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34D11" w14:textId="0DA9EA61" w:rsidR="007E4CFF" w:rsidRDefault="007E4CFF" w:rsidP="007E4CFF">
      <w:pPr>
        <w:pStyle w:val="a3"/>
        <w:ind w:left="-1701" w:right="-850" w:firstLine="1843"/>
        <w:jc w:val="center"/>
        <w:rPr>
          <w:rFonts w:ascii="Times New Roman" w:hAnsi="Times New Roman" w:cs="Times New Roman"/>
          <w:b/>
          <w:bCs/>
          <w:sz w:val="28"/>
          <w:szCs w:val="28"/>
        </w:rPr>
      </w:pPr>
      <w:r w:rsidRPr="007E4CFF">
        <w:rPr>
          <w:rFonts w:ascii="Times New Roman" w:hAnsi="Times New Roman" w:cs="Times New Roman"/>
          <w:noProof/>
          <w:sz w:val="28"/>
          <w:szCs w:val="28"/>
        </w:rPr>
        <w:drawing>
          <wp:anchor distT="0" distB="0" distL="114300" distR="114300" simplePos="0" relativeHeight="251658240" behindDoc="1" locked="0" layoutInCell="1" allowOverlap="1" wp14:anchorId="49666BB3" wp14:editId="37F4182D">
            <wp:simplePos x="0" y="0"/>
            <wp:positionH relativeFrom="page">
              <wp:posOffset>-361950</wp:posOffset>
            </wp:positionH>
            <wp:positionV relativeFrom="paragraph">
              <wp:posOffset>-1087360</wp:posOffset>
            </wp:positionV>
            <wp:extent cx="7924165" cy="11974923"/>
            <wp:effectExtent l="0" t="0" r="635" b="7620"/>
            <wp:wrapNone/>
            <wp:docPr id="10944437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26310" cy="11978164"/>
                    </a:xfrm>
                    <a:prstGeom prst="rect">
                      <a:avLst/>
                    </a:prstGeom>
                    <a:noFill/>
                  </pic:spPr>
                </pic:pic>
              </a:graphicData>
            </a:graphic>
            <wp14:sizeRelH relativeFrom="page">
              <wp14:pctWidth>0</wp14:pctWidth>
            </wp14:sizeRelH>
            <wp14:sizeRelV relativeFrom="page">
              <wp14:pctHeight>0</wp14:pctHeight>
            </wp14:sizeRelV>
          </wp:anchor>
        </w:drawing>
      </w:r>
    </w:p>
    <w:p w14:paraId="7C3BAEDC" w14:textId="5F2F9602" w:rsidR="007E4CFF" w:rsidRPr="007E4CFF" w:rsidRDefault="007E4CFF" w:rsidP="00794E51">
      <w:pPr>
        <w:pStyle w:val="a3"/>
        <w:ind w:left="-284" w:right="992" w:firstLine="568"/>
        <w:jc w:val="center"/>
        <w:rPr>
          <w:rFonts w:ascii="Times New Roman" w:hAnsi="Times New Roman" w:cs="Times New Roman"/>
          <w:b/>
          <w:bCs/>
          <w:sz w:val="28"/>
          <w:szCs w:val="28"/>
        </w:rPr>
      </w:pPr>
      <w:r w:rsidRPr="007E4CFF">
        <w:rPr>
          <w:rFonts w:ascii="Times New Roman" w:hAnsi="Times New Roman" w:cs="Times New Roman"/>
          <w:b/>
          <w:bCs/>
          <w:sz w:val="28"/>
          <w:szCs w:val="28"/>
        </w:rPr>
        <w:t>«Влияние устного народного творчества на развитие речи детей»</w:t>
      </w:r>
    </w:p>
    <w:p w14:paraId="66B805E0" w14:textId="4261F63A" w:rsidR="007E4CFF" w:rsidRPr="007E4CFF" w:rsidRDefault="007E4CFF" w:rsidP="00794E51">
      <w:pPr>
        <w:pStyle w:val="a3"/>
        <w:ind w:left="-284" w:right="992" w:firstLine="568"/>
        <w:rPr>
          <w:rFonts w:ascii="Times New Roman" w:hAnsi="Times New Roman" w:cs="Times New Roman"/>
          <w:sz w:val="28"/>
          <w:szCs w:val="28"/>
        </w:rPr>
      </w:pPr>
    </w:p>
    <w:p w14:paraId="0334F2F5" w14:textId="2B60464F" w:rsidR="007E4CFF" w:rsidRDefault="007E4CFF" w:rsidP="00794E51">
      <w:pPr>
        <w:pStyle w:val="a3"/>
        <w:ind w:left="-284" w:right="992" w:firstLine="568"/>
        <w:jc w:val="both"/>
        <w:rPr>
          <w:rFonts w:ascii="Times New Roman" w:hAnsi="Times New Roman" w:cs="Times New Roman"/>
          <w:sz w:val="28"/>
          <w:szCs w:val="28"/>
        </w:rPr>
      </w:pPr>
      <w:r w:rsidRPr="007E4CFF">
        <w:rPr>
          <w:rFonts w:ascii="Times New Roman" w:hAnsi="Times New Roman" w:cs="Times New Roman"/>
          <w:sz w:val="28"/>
          <w:szCs w:val="28"/>
        </w:rPr>
        <w:t>Важнейшим</w:t>
      </w:r>
      <w:r>
        <w:rPr>
          <w:rFonts w:ascii="Times New Roman" w:hAnsi="Times New Roman" w:cs="Times New Roman"/>
          <w:sz w:val="28"/>
          <w:szCs w:val="28"/>
        </w:rPr>
        <w:t xml:space="preserve"> источником развития выразительности детской речи являются произведения устного народного творчества, в том числе малые фольклорные формы </w:t>
      </w:r>
      <w:r w:rsidRPr="007E4CFF">
        <w:rPr>
          <w:rFonts w:ascii="Times New Roman" w:hAnsi="Times New Roman" w:cs="Times New Roman"/>
          <w:sz w:val="28"/>
          <w:szCs w:val="28"/>
        </w:rPr>
        <w:t xml:space="preserve">(загадки, </w:t>
      </w:r>
      <w:proofErr w:type="spellStart"/>
      <w:r w:rsidRPr="007E4CFF">
        <w:rPr>
          <w:rFonts w:ascii="Times New Roman" w:hAnsi="Times New Roman" w:cs="Times New Roman"/>
          <w:sz w:val="28"/>
          <w:szCs w:val="28"/>
        </w:rPr>
        <w:t>заклички</w:t>
      </w:r>
      <w:proofErr w:type="spellEnd"/>
      <w:r w:rsidRPr="007E4CFF">
        <w:rPr>
          <w:rFonts w:ascii="Times New Roman" w:hAnsi="Times New Roman" w:cs="Times New Roman"/>
          <w:sz w:val="28"/>
          <w:szCs w:val="28"/>
        </w:rPr>
        <w:t>, потешки, прибаутки, песенки, скороговорки, пословицы, поговорки, считалки, колыбельные, сказки).</w:t>
      </w:r>
      <w:r>
        <w:rPr>
          <w:rFonts w:ascii="Times New Roman" w:hAnsi="Times New Roman" w:cs="Times New Roman"/>
          <w:sz w:val="28"/>
          <w:szCs w:val="28"/>
        </w:rPr>
        <w:t xml:space="preserve"> </w:t>
      </w:r>
    </w:p>
    <w:p w14:paraId="18B02E6D" w14:textId="3836764C" w:rsidR="007E4CFF" w:rsidRPr="007E4CFF" w:rsidRDefault="007E4CFF" w:rsidP="00794E51">
      <w:pPr>
        <w:pStyle w:val="a3"/>
        <w:ind w:left="-284" w:right="992" w:firstLine="568"/>
        <w:jc w:val="both"/>
        <w:rPr>
          <w:rFonts w:ascii="Times New Roman" w:hAnsi="Times New Roman" w:cs="Times New Roman"/>
          <w:sz w:val="28"/>
          <w:szCs w:val="28"/>
        </w:rPr>
      </w:pPr>
      <w:r w:rsidRPr="007E4CFF">
        <w:rPr>
          <w:rFonts w:ascii="Times New Roman" w:hAnsi="Times New Roman" w:cs="Times New Roman"/>
          <w:sz w:val="28"/>
          <w:szCs w:val="28"/>
        </w:rPr>
        <w:t>Воспитательное, познавательное и эстетическое значение фольклора огромно, так как он расширяет знания ребенка об окружающей действительности, развивает умение чувствовать художественную форму, мелодику и ритм родного языка. Дети хорошо воспринимают фольклорные произведения благодаря их мягкому юмору, ненавязчивому дидактизму и знакомым жизненным ситуациям.</w:t>
      </w:r>
      <w:r w:rsidRPr="007E4CFF">
        <w:rPr>
          <w:rFonts w:ascii="Times New Roman" w:hAnsi="Times New Roman" w:cs="Times New Roman"/>
          <w:sz w:val="28"/>
          <w:szCs w:val="28"/>
        </w:rPr>
        <w:tab/>
      </w:r>
    </w:p>
    <w:p w14:paraId="613D808A" w14:textId="3F76E9BF" w:rsidR="007E4CFF" w:rsidRDefault="007E4CFF" w:rsidP="00794E51">
      <w:pPr>
        <w:pStyle w:val="a3"/>
        <w:ind w:left="-284" w:right="992" w:firstLine="568"/>
        <w:jc w:val="both"/>
        <w:rPr>
          <w:rFonts w:ascii="Times New Roman" w:hAnsi="Times New Roman" w:cs="Times New Roman"/>
          <w:sz w:val="28"/>
          <w:szCs w:val="28"/>
        </w:rPr>
      </w:pPr>
      <w:r w:rsidRPr="007E4CFF">
        <w:rPr>
          <w:rFonts w:ascii="Times New Roman" w:hAnsi="Times New Roman" w:cs="Times New Roman"/>
          <w:sz w:val="28"/>
          <w:szCs w:val="28"/>
        </w:rPr>
        <w:t xml:space="preserve"> В этом возрасте необходимо учить детей слушать сказки, рассказы, стихи, потешки, а также следить за развитием действия в сказке, сочувствовать положительным героям. Народные сказки дают образцы ритмической речи, знакомят с красочностью и образностью родного языка. Дети легко и быстро запоминают такие образы как петушок – золотой гребешок, </w:t>
      </w:r>
      <w:proofErr w:type="spellStart"/>
      <w:r w:rsidRPr="007E4CFF">
        <w:rPr>
          <w:rFonts w:ascii="Times New Roman" w:hAnsi="Times New Roman" w:cs="Times New Roman"/>
          <w:sz w:val="28"/>
          <w:szCs w:val="28"/>
        </w:rPr>
        <w:t>козлятушки</w:t>
      </w:r>
      <w:proofErr w:type="spellEnd"/>
      <w:r w:rsidRPr="007E4CFF">
        <w:rPr>
          <w:rFonts w:ascii="Times New Roman" w:hAnsi="Times New Roman" w:cs="Times New Roman"/>
          <w:sz w:val="28"/>
          <w:szCs w:val="28"/>
        </w:rPr>
        <w:t xml:space="preserve"> - ребятушки и т. п. Повторение песенок действующих лиц народных сказок, имён героев закрепляет эти образные слова в сознании детей, они начинают использовать их в своих играх. Для чтения младшим дошкольникам нужно использовать и небольшие рассказы, стихотворения. Повторяя, их дети улавливают созвучность строк, музыкальность стих</w:t>
      </w:r>
      <w:r w:rsidR="00794E51">
        <w:rPr>
          <w:rFonts w:ascii="Times New Roman" w:hAnsi="Times New Roman" w:cs="Times New Roman"/>
          <w:sz w:val="28"/>
          <w:szCs w:val="28"/>
        </w:rPr>
        <w:t>отворения</w:t>
      </w:r>
      <w:r w:rsidRPr="007E4CFF">
        <w:rPr>
          <w:rFonts w:ascii="Times New Roman" w:hAnsi="Times New Roman" w:cs="Times New Roman"/>
          <w:sz w:val="28"/>
          <w:szCs w:val="28"/>
        </w:rPr>
        <w:t xml:space="preserve">, легко воспринимают, а потом запоминают всё стихотворение, тем самым обогащая свою речь. Благодаря загадкам, дети узнают о предметах домашнего обихода (печь, веник, кадка, ведро, об орудиях труда (топор, пила, коса, небесных светилах (солнце, луна, звезды, явлениях природы (радуга, дождь, гром, град).  При этом не только слова запоминаются, но и усваивается смысл каждого слова. Дети учатся правильно подбирать нужные слова при высказывании. Через устное народное творчество ребёнок не только овладевает родным языком, но и, осваивая его красоту, лаконичность приобщается к культуре своего народа, получает первые впечатления о ней.  </w:t>
      </w:r>
    </w:p>
    <w:p w14:paraId="359D5A4E" w14:textId="6D10E8F8" w:rsidR="007E4CFF" w:rsidRDefault="00794E51" w:rsidP="007E4CFF">
      <w:pPr>
        <w:pStyle w:val="a3"/>
        <w:ind w:firstLine="709"/>
        <w:jc w:val="both"/>
        <w:rPr>
          <w:rFonts w:ascii="Times New Roman" w:hAnsi="Times New Roman" w:cs="Times New Roman"/>
          <w:sz w:val="28"/>
          <w:szCs w:val="28"/>
        </w:rPr>
      </w:pPr>
      <w:r w:rsidRPr="007E4CFF">
        <w:rPr>
          <w:rFonts w:ascii="Times New Roman" w:hAnsi="Times New Roman" w:cs="Times New Roman"/>
          <w:noProof/>
          <w:sz w:val="28"/>
          <w:szCs w:val="28"/>
        </w:rPr>
        <w:lastRenderedPageBreak/>
        <w:drawing>
          <wp:anchor distT="0" distB="0" distL="114300" distR="114300" simplePos="0" relativeHeight="251660288" behindDoc="1" locked="0" layoutInCell="1" allowOverlap="1" wp14:anchorId="4A23B746" wp14:editId="78378192">
            <wp:simplePos x="0" y="0"/>
            <wp:positionH relativeFrom="page">
              <wp:align>left</wp:align>
            </wp:positionH>
            <wp:positionV relativeFrom="paragraph">
              <wp:posOffset>-896541</wp:posOffset>
            </wp:positionV>
            <wp:extent cx="7810500" cy="11803154"/>
            <wp:effectExtent l="0" t="0" r="0" b="8255"/>
            <wp:wrapNone/>
            <wp:docPr id="780393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0" cy="11803154"/>
                    </a:xfrm>
                    <a:prstGeom prst="rect">
                      <a:avLst/>
                    </a:prstGeom>
                    <a:noFill/>
                  </pic:spPr>
                </pic:pic>
              </a:graphicData>
            </a:graphic>
            <wp14:sizeRelH relativeFrom="page">
              <wp14:pctWidth>0</wp14:pctWidth>
            </wp14:sizeRelH>
            <wp14:sizeRelV relativeFrom="page">
              <wp14:pctHeight>0</wp14:pctHeight>
            </wp14:sizeRelV>
          </wp:anchor>
        </w:drawing>
      </w:r>
    </w:p>
    <w:p w14:paraId="00270B28" w14:textId="5792BFA6" w:rsidR="007E4CFF" w:rsidRDefault="007E4CFF" w:rsidP="007E4CFF">
      <w:pPr>
        <w:pStyle w:val="a3"/>
        <w:ind w:firstLine="709"/>
        <w:jc w:val="both"/>
        <w:rPr>
          <w:rFonts w:ascii="Times New Roman" w:hAnsi="Times New Roman" w:cs="Times New Roman"/>
          <w:sz w:val="28"/>
          <w:szCs w:val="28"/>
        </w:rPr>
      </w:pPr>
    </w:p>
    <w:p w14:paraId="5B80C8A0" w14:textId="64E54255" w:rsidR="007E4CFF" w:rsidRDefault="007E4CFF" w:rsidP="007E4CFF">
      <w:pPr>
        <w:pStyle w:val="a3"/>
        <w:ind w:firstLine="709"/>
        <w:jc w:val="both"/>
        <w:rPr>
          <w:rFonts w:ascii="Times New Roman" w:hAnsi="Times New Roman" w:cs="Times New Roman"/>
          <w:sz w:val="28"/>
          <w:szCs w:val="28"/>
        </w:rPr>
      </w:pPr>
    </w:p>
    <w:p w14:paraId="165859FC" w14:textId="38ECF556" w:rsidR="007E4CFF" w:rsidRDefault="007E4CFF" w:rsidP="007E4CFF">
      <w:pPr>
        <w:pStyle w:val="a3"/>
        <w:ind w:firstLine="709"/>
        <w:jc w:val="both"/>
        <w:rPr>
          <w:rFonts w:ascii="Times New Roman" w:hAnsi="Times New Roman" w:cs="Times New Roman"/>
          <w:sz w:val="28"/>
          <w:szCs w:val="28"/>
        </w:rPr>
      </w:pPr>
    </w:p>
    <w:p w14:paraId="76C229AC" w14:textId="5F7BB6D0" w:rsidR="00794E51" w:rsidRDefault="00794E51" w:rsidP="00794E51">
      <w:pPr>
        <w:pStyle w:val="a3"/>
        <w:tabs>
          <w:tab w:val="left" w:pos="3165"/>
        </w:tabs>
        <w:jc w:val="both"/>
        <w:rPr>
          <w:rFonts w:ascii="Times New Roman" w:hAnsi="Times New Roman" w:cs="Times New Roman"/>
          <w:sz w:val="28"/>
          <w:szCs w:val="28"/>
        </w:rPr>
      </w:pPr>
      <w:r>
        <w:rPr>
          <w:rFonts w:ascii="Times New Roman" w:hAnsi="Times New Roman" w:cs="Times New Roman"/>
          <w:sz w:val="28"/>
          <w:szCs w:val="28"/>
        </w:rPr>
        <w:tab/>
      </w:r>
    </w:p>
    <w:p w14:paraId="67B16CBF" w14:textId="77777777" w:rsidR="00794E51" w:rsidRDefault="00794E51" w:rsidP="007E4CFF">
      <w:pPr>
        <w:pStyle w:val="a3"/>
        <w:jc w:val="both"/>
        <w:rPr>
          <w:rFonts w:ascii="Times New Roman" w:hAnsi="Times New Roman" w:cs="Times New Roman"/>
          <w:sz w:val="28"/>
          <w:szCs w:val="28"/>
        </w:rPr>
      </w:pPr>
    </w:p>
    <w:p w14:paraId="39F1D2DB" w14:textId="5D988300" w:rsidR="007E4CFF" w:rsidRPr="007E4CFF" w:rsidRDefault="007E4CFF" w:rsidP="00794E51">
      <w:pPr>
        <w:pStyle w:val="a3"/>
        <w:ind w:left="567" w:right="425" w:firstLine="708"/>
        <w:jc w:val="both"/>
        <w:rPr>
          <w:rFonts w:ascii="Times New Roman" w:hAnsi="Times New Roman" w:cs="Times New Roman"/>
          <w:sz w:val="28"/>
          <w:szCs w:val="28"/>
        </w:rPr>
      </w:pPr>
      <w:r w:rsidRPr="007E4CFF">
        <w:rPr>
          <w:rFonts w:ascii="Times New Roman" w:hAnsi="Times New Roman" w:cs="Times New Roman"/>
          <w:sz w:val="28"/>
          <w:szCs w:val="28"/>
        </w:rPr>
        <w:t>В дальнейшем ребенок будет выбирать наиболее удачное слово или словосочетание для точного и яркого выражения своей мысли.</w:t>
      </w:r>
      <w:r w:rsidRPr="007E4CFF">
        <w:rPr>
          <w:rFonts w:ascii="Times New Roman" w:hAnsi="Times New Roman" w:cs="Times New Roman"/>
          <w:sz w:val="28"/>
          <w:szCs w:val="28"/>
        </w:rPr>
        <w:tab/>
        <w:t>Устное народное творчество служит могучим, действенным средством умственного, нравственного и эстетического воспитания детей, оно оказывает огромное влияние на развитие и обогащения речи ребенка. Дети учатся самостоятельно придумывать сказки, стихотворения, используя различные виды предложений, последовательно излагать свои мысли при рассказывании, в беседе со взрослыми и сверстниками.</w:t>
      </w:r>
    </w:p>
    <w:p w14:paraId="0D32EB70" w14:textId="0C01FF50" w:rsidR="007E4CFF" w:rsidRPr="007E4CFF" w:rsidRDefault="007E4CFF" w:rsidP="00794E51">
      <w:pPr>
        <w:pStyle w:val="a3"/>
        <w:ind w:left="567" w:right="425" w:firstLine="851"/>
        <w:jc w:val="both"/>
        <w:rPr>
          <w:rFonts w:ascii="Times New Roman" w:hAnsi="Times New Roman" w:cs="Times New Roman"/>
          <w:sz w:val="28"/>
          <w:szCs w:val="28"/>
        </w:rPr>
      </w:pPr>
      <w:r w:rsidRPr="007E4CFF">
        <w:rPr>
          <w:rFonts w:ascii="Times New Roman" w:hAnsi="Times New Roman" w:cs="Times New Roman"/>
          <w:sz w:val="28"/>
          <w:szCs w:val="28"/>
        </w:rPr>
        <w:t>Песенки, считалки, дразнилки оказывают влияние на грамматический строй речи: правильное упоминание детьми падежных форм, использование в речи различных форм: глаголов, предлогов, местоимений.</w:t>
      </w:r>
    </w:p>
    <w:p w14:paraId="757ECCED" w14:textId="77777777" w:rsidR="007E4CFF" w:rsidRPr="007E4CFF" w:rsidRDefault="007E4CFF" w:rsidP="00794E51">
      <w:pPr>
        <w:pStyle w:val="a3"/>
        <w:ind w:left="567" w:right="425" w:firstLine="851"/>
        <w:jc w:val="both"/>
        <w:rPr>
          <w:rFonts w:ascii="Times New Roman" w:hAnsi="Times New Roman" w:cs="Times New Roman"/>
          <w:sz w:val="28"/>
          <w:szCs w:val="28"/>
        </w:rPr>
      </w:pPr>
      <w:r w:rsidRPr="007E4CFF">
        <w:rPr>
          <w:rFonts w:ascii="Times New Roman" w:hAnsi="Times New Roman" w:cs="Times New Roman"/>
          <w:sz w:val="28"/>
          <w:szCs w:val="28"/>
        </w:rPr>
        <w:t>Таким образом, устное народное творчество влияет на все стороны развития речи и оказывает влияние на развитие ребенка в целом.</w:t>
      </w:r>
    </w:p>
    <w:p w14:paraId="1C888481" w14:textId="0740496C" w:rsidR="007E4CFF" w:rsidRPr="007E4CFF" w:rsidRDefault="007E4CFF" w:rsidP="00794E51">
      <w:pPr>
        <w:pStyle w:val="a3"/>
        <w:ind w:left="567" w:right="425" w:firstLine="851"/>
        <w:jc w:val="both"/>
        <w:rPr>
          <w:rFonts w:ascii="Times New Roman" w:hAnsi="Times New Roman" w:cs="Times New Roman"/>
          <w:sz w:val="28"/>
          <w:szCs w:val="28"/>
        </w:rPr>
      </w:pPr>
      <w:r w:rsidRPr="007E4CFF">
        <w:rPr>
          <w:rFonts w:ascii="Times New Roman" w:hAnsi="Times New Roman" w:cs="Times New Roman"/>
          <w:sz w:val="28"/>
          <w:szCs w:val="28"/>
        </w:rPr>
        <w:t xml:space="preserve">Рекомендуем родителям </w:t>
      </w:r>
      <w:r w:rsidR="00794E51">
        <w:rPr>
          <w:rFonts w:ascii="Times New Roman" w:hAnsi="Times New Roman" w:cs="Times New Roman"/>
          <w:sz w:val="28"/>
          <w:szCs w:val="28"/>
        </w:rPr>
        <w:t xml:space="preserve">познакомить детей со </w:t>
      </w:r>
      <w:r w:rsidRPr="007E4CFF">
        <w:rPr>
          <w:rFonts w:ascii="Times New Roman" w:hAnsi="Times New Roman" w:cs="Times New Roman"/>
          <w:sz w:val="28"/>
          <w:szCs w:val="28"/>
        </w:rPr>
        <w:t>следующи</w:t>
      </w:r>
      <w:r w:rsidR="00794E51">
        <w:rPr>
          <w:rFonts w:ascii="Times New Roman" w:hAnsi="Times New Roman" w:cs="Times New Roman"/>
          <w:sz w:val="28"/>
          <w:szCs w:val="28"/>
        </w:rPr>
        <w:t>ми</w:t>
      </w:r>
      <w:r w:rsidRPr="007E4CFF">
        <w:rPr>
          <w:rFonts w:ascii="Times New Roman" w:hAnsi="Times New Roman" w:cs="Times New Roman"/>
          <w:sz w:val="28"/>
          <w:szCs w:val="28"/>
        </w:rPr>
        <w:t xml:space="preserve"> произведения</w:t>
      </w:r>
      <w:r w:rsidR="00794E51">
        <w:rPr>
          <w:rFonts w:ascii="Times New Roman" w:hAnsi="Times New Roman" w:cs="Times New Roman"/>
          <w:sz w:val="28"/>
          <w:szCs w:val="28"/>
        </w:rPr>
        <w:t>ми</w:t>
      </w:r>
      <w:r w:rsidRPr="007E4CFF">
        <w:rPr>
          <w:rFonts w:ascii="Times New Roman" w:hAnsi="Times New Roman" w:cs="Times New Roman"/>
          <w:sz w:val="28"/>
          <w:szCs w:val="28"/>
        </w:rPr>
        <w:t xml:space="preserve">: </w:t>
      </w:r>
      <w:proofErr w:type="spellStart"/>
      <w:r w:rsidRPr="007E4CFF">
        <w:rPr>
          <w:rFonts w:ascii="Times New Roman" w:hAnsi="Times New Roman" w:cs="Times New Roman"/>
          <w:sz w:val="28"/>
          <w:szCs w:val="28"/>
        </w:rPr>
        <w:t>А.Барто</w:t>
      </w:r>
      <w:proofErr w:type="spellEnd"/>
      <w:r w:rsidRPr="007E4CFF">
        <w:rPr>
          <w:rFonts w:ascii="Times New Roman" w:hAnsi="Times New Roman" w:cs="Times New Roman"/>
          <w:sz w:val="28"/>
          <w:szCs w:val="28"/>
        </w:rPr>
        <w:t xml:space="preserve"> “Зайка”, “Игрушки”, “Девочка чумазая”; </w:t>
      </w:r>
      <w:proofErr w:type="spellStart"/>
      <w:r w:rsidRPr="007E4CFF">
        <w:rPr>
          <w:rFonts w:ascii="Times New Roman" w:hAnsi="Times New Roman" w:cs="Times New Roman"/>
          <w:sz w:val="28"/>
          <w:szCs w:val="28"/>
        </w:rPr>
        <w:t>К.Чуковский</w:t>
      </w:r>
      <w:proofErr w:type="spellEnd"/>
      <w:r w:rsidRPr="007E4CFF">
        <w:rPr>
          <w:rFonts w:ascii="Times New Roman" w:hAnsi="Times New Roman" w:cs="Times New Roman"/>
          <w:sz w:val="28"/>
          <w:szCs w:val="28"/>
        </w:rPr>
        <w:t xml:space="preserve"> “Айболит”, “Мойдодыр”; </w:t>
      </w:r>
      <w:proofErr w:type="spellStart"/>
      <w:r w:rsidRPr="007E4CFF">
        <w:rPr>
          <w:rFonts w:ascii="Times New Roman" w:hAnsi="Times New Roman" w:cs="Times New Roman"/>
          <w:sz w:val="28"/>
          <w:szCs w:val="28"/>
        </w:rPr>
        <w:t>К.Ушинский</w:t>
      </w:r>
      <w:proofErr w:type="spellEnd"/>
      <w:r w:rsidRPr="007E4CFF">
        <w:rPr>
          <w:rFonts w:ascii="Times New Roman" w:hAnsi="Times New Roman" w:cs="Times New Roman"/>
          <w:sz w:val="28"/>
          <w:szCs w:val="28"/>
        </w:rPr>
        <w:t xml:space="preserve"> “Козлятки и волк”, “Колобок”; </w:t>
      </w:r>
      <w:proofErr w:type="spellStart"/>
      <w:r w:rsidRPr="007E4CFF">
        <w:rPr>
          <w:rFonts w:ascii="Times New Roman" w:hAnsi="Times New Roman" w:cs="Times New Roman"/>
          <w:sz w:val="28"/>
          <w:szCs w:val="28"/>
        </w:rPr>
        <w:t>С.Маршак</w:t>
      </w:r>
      <w:proofErr w:type="spellEnd"/>
      <w:r w:rsidRPr="007E4CFF">
        <w:rPr>
          <w:rFonts w:ascii="Times New Roman" w:hAnsi="Times New Roman" w:cs="Times New Roman"/>
          <w:sz w:val="28"/>
          <w:szCs w:val="28"/>
        </w:rPr>
        <w:t xml:space="preserve"> “Кошкин дом” и др.</w:t>
      </w:r>
    </w:p>
    <w:p w14:paraId="3C500BA0" w14:textId="317B9FE8" w:rsidR="007E4CFF" w:rsidRPr="007E4CFF" w:rsidRDefault="007E4CFF" w:rsidP="00794E51">
      <w:pPr>
        <w:pStyle w:val="a3"/>
        <w:ind w:left="567" w:right="425" w:firstLine="851"/>
        <w:jc w:val="both"/>
        <w:rPr>
          <w:rFonts w:ascii="Times New Roman" w:hAnsi="Times New Roman" w:cs="Times New Roman"/>
          <w:sz w:val="28"/>
          <w:szCs w:val="28"/>
        </w:rPr>
      </w:pPr>
      <w:r w:rsidRPr="007E4CFF">
        <w:rPr>
          <w:rFonts w:ascii="Times New Roman" w:hAnsi="Times New Roman" w:cs="Times New Roman"/>
          <w:sz w:val="28"/>
          <w:szCs w:val="28"/>
        </w:rPr>
        <w:t xml:space="preserve">Таким образом, приобщение ребёнка к народной культуре следует начинать с раннего детства. Фольклор является уникальным средством для передачи народной мудрости и воспитании детей на начальном этапе их развития. Детское творчество основано на подражании, которое служит важным фактором развития ребёнка, его речи. Постепенно у </w:t>
      </w:r>
      <w:r w:rsidR="00794E51">
        <w:rPr>
          <w:rFonts w:ascii="Times New Roman" w:hAnsi="Times New Roman" w:cs="Times New Roman"/>
          <w:sz w:val="28"/>
          <w:szCs w:val="28"/>
        </w:rPr>
        <w:t>детей</w:t>
      </w:r>
      <w:r w:rsidRPr="007E4CFF">
        <w:rPr>
          <w:rFonts w:ascii="Times New Roman" w:hAnsi="Times New Roman" w:cs="Times New Roman"/>
          <w:sz w:val="28"/>
          <w:szCs w:val="28"/>
        </w:rPr>
        <w:t xml:space="preserve"> формируется внутренняя готовность к более глубокому восприятию произведений русской народной литературы, обогащается и расширяется словарный запас, развивается грамматический строй речи, способность к овладению родной речи.</w:t>
      </w:r>
    </w:p>
    <w:p w14:paraId="33F3073C" w14:textId="77777777" w:rsidR="00691DEE" w:rsidRPr="007E4CFF" w:rsidRDefault="00691DEE" w:rsidP="007E4CFF">
      <w:pPr>
        <w:pStyle w:val="a3"/>
        <w:jc w:val="both"/>
        <w:rPr>
          <w:rFonts w:ascii="Times New Roman" w:hAnsi="Times New Roman" w:cs="Times New Roman"/>
          <w:sz w:val="28"/>
          <w:szCs w:val="28"/>
        </w:rPr>
      </w:pPr>
    </w:p>
    <w:sectPr w:rsidR="00691DEE" w:rsidRPr="007E4CFF" w:rsidSect="004E663A">
      <w:pgSz w:w="11906" w:h="16838"/>
      <w:pgMar w:top="851" w:right="1416" w:bottom="397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DEE"/>
    <w:rsid w:val="004E663A"/>
    <w:rsid w:val="00691DEE"/>
    <w:rsid w:val="00794E51"/>
    <w:rsid w:val="007E4C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072CC"/>
  <w15:chartTrackingRefBased/>
  <w15:docId w15:val="{79FD5114-756B-4674-B606-B1EA76D1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E4C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542</Words>
  <Characters>3094</Characters>
  <Application>Microsoft Office Word</Application>
  <DocSecurity>0</DocSecurity>
  <Lines>25</Lines>
  <Paragraphs>7</Paragraphs>
  <ScaleCrop>false</ScaleCrop>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Yukov Pasha</dc:creator>
  <cp:keywords/>
  <dc:description/>
  <cp:lastModifiedBy>Наталия</cp:lastModifiedBy>
  <cp:revision>3</cp:revision>
  <dcterms:created xsi:type="dcterms:W3CDTF">2024-02-01T15:36:00Z</dcterms:created>
  <dcterms:modified xsi:type="dcterms:W3CDTF">2024-02-02T08:08:00Z</dcterms:modified>
</cp:coreProperties>
</file>