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E7E" w:rsidRPr="00B275A6" w:rsidRDefault="00B275A6" w:rsidP="00B275A6">
      <w:pPr>
        <w:jc w:val="center"/>
        <w:rPr>
          <w:rFonts w:ascii="Times New Roman" w:hAnsi="Times New Roman" w:cs="Times New Roman"/>
          <w:b/>
          <w:color w:val="FF0000"/>
          <w:sz w:val="36"/>
          <w:szCs w:val="36"/>
        </w:rPr>
      </w:pPr>
      <w:proofErr w:type="spellStart"/>
      <w:r w:rsidRPr="00B275A6">
        <w:rPr>
          <w:rFonts w:ascii="Times New Roman" w:hAnsi="Times New Roman" w:cs="Times New Roman"/>
          <w:b/>
          <w:color w:val="FF0000"/>
          <w:sz w:val="36"/>
          <w:szCs w:val="36"/>
        </w:rPr>
        <w:t>Полибино</w:t>
      </w:r>
      <w:proofErr w:type="spellEnd"/>
    </w:p>
    <w:p w:rsidR="00B275A6" w:rsidRDefault="00B275A6">
      <w:r>
        <w:rPr>
          <w:noProof/>
          <w:lang w:eastAsia="ru-RU"/>
        </w:rPr>
        <w:drawing>
          <wp:inline distT="0" distB="0" distL="0" distR="0">
            <wp:extent cx="6856852" cy="2276475"/>
            <wp:effectExtent l="0" t="0" r="1270" b="0"/>
            <wp:docPr id="5" name="Рисунок 5" descr="http://ljplus.ru/img4/b/u/burzik/polibino-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jplus.ru/img4/b/u/burzik/polibino-1-cop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61705" cy="2278086"/>
                    </a:xfrm>
                    <a:prstGeom prst="rect">
                      <a:avLst/>
                    </a:prstGeom>
                    <a:noFill/>
                    <a:ln>
                      <a:noFill/>
                    </a:ln>
                  </pic:spPr>
                </pic:pic>
              </a:graphicData>
            </a:graphic>
          </wp:inline>
        </w:drawing>
      </w:r>
    </w:p>
    <w:p w:rsidR="00361D3E" w:rsidRPr="00361D3E" w:rsidRDefault="00361D3E" w:rsidP="00350042">
      <w:pPr>
        <w:shd w:val="clear" w:color="auto" w:fill="FFFFFF"/>
        <w:spacing w:after="100" w:afterAutospacing="1" w:line="240" w:lineRule="auto"/>
        <w:jc w:val="both"/>
        <w:outlineLvl w:val="0"/>
        <w:rPr>
          <w:rFonts w:ascii="Arial" w:eastAsia="Times New Roman" w:hAnsi="Arial" w:cs="Arial"/>
          <w:color w:val="212121"/>
          <w:kern w:val="36"/>
          <w:sz w:val="48"/>
          <w:szCs w:val="48"/>
          <w:lang w:eastAsia="ru-RU"/>
        </w:rPr>
      </w:pPr>
      <w:r w:rsidRPr="00361D3E">
        <w:rPr>
          <w:rFonts w:ascii="Arial" w:eastAsia="Times New Roman" w:hAnsi="Arial" w:cs="Arial"/>
          <w:color w:val="212121"/>
          <w:kern w:val="36"/>
          <w:sz w:val="48"/>
          <w:szCs w:val="48"/>
          <w:lang w:eastAsia="ru-RU"/>
        </w:rPr>
        <w:t>Усадьба Нечаевых-Мальцевых</w:t>
      </w:r>
    </w:p>
    <w:p w:rsidR="00361D3E" w:rsidRDefault="00361D3E" w:rsidP="00350042">
      <w:pPr>
        <w:shd w:val="clear" w:color="auto" w:fill="FFFFFF"/>
        <w:spacing w:after="0" w:line="240" w:lineRule="auto"/>
        <w:jc w:val="both"/>
        <w:rPr>
          <w:rFonts w:ascii="Arial" w:eastAsia="Times New Roman" w:hAnsi="Arial" w:cs="Arial"/>
          <w:sz w:val="30"/>
          <w:szCs w:val="30"/>
          <w:lang w:eastAsia="ru-RU"/>
        </w:rPr>
      </w:pPr>
      <w:r w:rsidRPr="00361D3E">
        <w:rPr>
          <w:rFonts w:ascii="Arial" w:eastAsia="Times New Roman" w:hAnsi="Arial" w:cs="Arial"/>
          <w:sz w:val="30"/>
          <w:szCs w:val="30"/>
          <w:lang w:eastAsia="ru-RU"/>
        </w:rPr>
        <w:t xml:space="preserve">Усадьба Нечаевых-Мальцевых в селе </w:t>
      </w:r>
      <w:proofErr w:type="spellStart"/>
      <w:r w:rsidRPr="00361D3E">
        <w:rPr>
          <w:rFonts w:ascii="Arial" w:eastAsia="Times New Roman" w:hAnsi="Arial" w:cs="Arial"/>
          <w:sz w:val="30"/>
          <w:szCs w:val="30"/>
          <w:lang w:eastAsia="ru-RU"/>
        </w:rPr>
        <w:t>Полибино</w:t>
      </w:r>
      <w:proofErr w:type="spellEnd"/>
      <w:r w:rsidRPr="00361D3E">
        <w:rPr>
          <w:rFonts w:ascii="Arial" w:eastAsia="Times New Roman" w:hAnsi="Arial" w:cs="Arial"/>
          <w:sz w:val="30"/>
          <w:szCs w:val="30"/>
          <w:lang w:eastAsia="ru-RU"/>
        </w:rPr>
        <w:t xml:space="preserve"> Липецкой области была построена на рубеже XVIII-XIX столетий представителем дворянского рода. Ранее </w:t>
      </w:r>
      <w:proofErr w:type="spellStart"/>
      <w:r w:rsidRPr="00361D3E">
        <w:rPr>
          <w:rFonts w:ascii="Arial" w:eastAsia="Times New Roman" w:hAnsi="Arial" w:cs="Arial"/>
          <w:sz w:val="30"/>
          <w:szCs w:val="30"/>
          <w:lang w:eastAsia="ru-RU"/>
        </w:rPr>
        <w:t>Данковский</w:t>
      </w:r>
      <w:proofErr w:type="spellEnd"/>
      <w:r w:rsidRPr="00361D3E">
        <w:rPr>
          <w:rFonts w:ascii="Arial" w:eastAsia="Times New Roman" w:hAnsi="Arial" w:cs="Arial"/>
          <w:sz w:val="30"/>
          <w:szCs w:val="30"/>
          <w:lang w:eastAsia="ru-RU"/>
        </w:rPr>
        <w:t xml:space="preserve"> район принадлежал Рязанской губернии, теперь же это Липецкая область. Это одно из немногочисленных сохранившихся имений в этой части России. В настоящее время владение является памятником архитектуры, но долгое время было и остаётся заброшенным.</w:t>
      </w:r>
    </w:p>
    <w:p w:rsidR="00361D3E" w:rsidRDefault="00361D3E" w:rsidP="00350042">
      <w:pPr>
        <w:pStyle w:val="2"/>
        <w:shd w:val="clear" w:color="auto" w:fill="FFFFFF"/>
        <w:jc w:val="both"/>
        <w:rPr>
          <w:rFonts w:ascii="Arial" w:hAnsi="Arial" w:cs="Arial"/>
          <w:color w:val="212121"/>
        </w:rPr>
      </w:pPr>
      <w:r>
        <w:rPr>
          <w:rFonts w:ascii="Arial" w:hAnsi="Arial" w:cs="Arial"/>
          <w:b/>
          <w:bCs/>
          <w:color w:val="212121"/>
        </w:rPr>
        <w:t>Немного истории</w:t>
      </w:r>
    </w:p>
    <w:p w:rsidR="00361D3E" w:rsidRDefault="00361D3E" w:rsidP="00350042">
      <w:pPr>
        <w:pStyle w:val="a3"/>
        <w:shd w:val="clear" w:color="auto" w:fill="FFFFFF"/>
        <w:spacing w:before="0" w:beforeAutospacing="0"/>
        <w:jc w:val="both"/>
        <w:rPr>
          <w:rFonts w:ascii="Arial" w:hAnsi="Arial" w:cs="Arial"/>
          <w:sz w:val="30"/>
          <w:szCs w:val="30"/>
        </w:rPr>
      </w:pPr>
      <w:r>
        <w:rPr>
          <w:rFonts w:ascii="Arial" w:hAnsi="Arial" w:cs="Arial"/>
          <w:sz w:val="30"/>
          <w:szCs w:val="30"/>
        </w:rPr>
        <w:t>Особняк знаменит не только своими владельцами, но и гостями. С середины 19 века до Октябрьской революции 1917 года здесь останавливались поистине великие люди тех времён: художники В.В. Васнецов, И. К. Айвазовский, И. Е. Репин. Также приезжали русские писатели и поэты Л. Н. Толстой, Анна Ахматова и другие.</w:t>
      </w:r>
    </w:p>
    <w:p w:rsidR="00361D3E" w:rsidRDefault="00361D3E" w:rsidP="00350042">
      <w:pPr>
        <w:shd w:val="clear" w:color="auto" w:fill="FFFFFF"/>
        <w:spacing w:after="0" w:line="240" w:lineRule="auto"/>
        <w:jc w:val="both"/>
        <w:rPr>
          <w:rFonts w:ascii="Arial" w:hAnsi="Arial" w:cs="Arial"/>
          <w:sz w:val="30"/>
          <w:szCs w:val="30"/>
          <w:shd w:val="clear" w:color="auto" w:fill="FFFFFF"/>
        </w:rPr>
      </w:pPr>
      <w:r>
        <w:rPr>
          <w:rFonts w:ascii="Arial" w:hAnsi="Arial" w:cs="Arial"/>
          <w:sz w:val="30"/>
          <w:szCs w:val="30"/>
          <w:shd w:val="clear" w:color="auto" w:fill="FFFFFF"/>
        </w:rPr>
        <w:t>После Октябрьской революции 1917 года имению повезло больше, чем неко</w:t>
      </w:r>
      <w:r w:rsidR="00350042">
        <w:rPr>
          <w:rFonts w:ascii="Arial" w:hAnsi="Arial" w:cs="Arial"/>
          <w:sz w:val="30"/>
          <w:szCs w:val="30"/>
          <w:shd w:val="clear" w:color="auto" w:fill="FFFFFF"/>
        </w:rPr>
        <w:t>торым другим поместьям в стране</w:t>
      </w:r>
      <w:r>
        <w:rPr>
          <w:rFonts w:ascii="Arial" w:hAnsi="Arial" w:cs="Arial"/>
          <w:sz w:val="30"/>
          <w:szCs w:val="30"/>
          <w:shd w:val="clear" w:color="auto" w:fill="FFFFFF"/>
        </w:rPr>
        <w:t>. В течение года вотчина подвергалась нападкам вандалов. Они выламывали потолок и пол, пр</w:t>
      </w:r>
      <w:r w:rsidR="00350042">
        <w:rPr>
          <w:rFonts w:ascii="Arial" w:hAnsi="Arial" w:cs="Arial"/>
          <w:sz w:val="30"/>
          <w:szCs w:val="30"/>
          <w:shd w:val="clear" w:color="auto" w:fill="FFFFFF"/>
        </w:rPr>
        <w:t>оламывали стены</w:t>
      </w:r>
      <w:r>
        <w:rPr>
          <w:rFonts w:ascii="Arial" w:hAnsi="Arial" w:cs="Arial"/>
          <w:sz w:val="30"/>
          <w:szCs w:val="30"/>
          <w:shd w:val="clear" w:color="auto" w:fill="FFFFFF"/>
        </w:rPr>
        <w:t>. После того как ситуация в стране наладилась, здесь стали размещать в разные годы библиотеку, клуб, правление колхоза. И только в 70х годах 20 столетия территория была взята под охрану государства. Сейчас оно является объектом культурного наследия народов России федерального значения. Но, несмотря на это, на земле выкорчевали сад, площадь была отдана под ИЖС, а все постройки рядом с имением были уничтожены.</w:t>
      </w:r>
    </w:p>
    <w:p w:rsidR="00361D3E" w:rsidRDefault="00361D3E" w:rsidP="00350042">
      <w:pPr>
        <w:shd w:val="clear" w:color="auto" w:fill="FFFFFF"/>
        <w:spacing w:after="0" w:line="240" w:lineRule="auto"/>
        <w:jc w:val="both"/>
        <w:rPr>
          <w:rFonts w:ascii="Arial" w:hAnsi="Arial" w:cs="Arial"/>
          <w:sz w:val="30"/>
          <w:szCs w:val="30"/>
          <w:shd w:val="clear" w:color="auto" w:fill="FFFFFF"/>
        </w:rPr>
      </w:pPr>
      <w:r>
        <w:rPr>
          <w:rFonts w:ascii="Arial" w:hAnsi="Arial" w:cs="Arial"/>
          <w:sz w:val="30"/>
          <w:szCs w:val="30"/>
          <w:shd w:val="clear" w:color="auto" w:fill="FFFFFF"/>
        </w:rPr>
        <w:t xml:space="preserve">Раньше сюда приезжали многие известные персонажи, в основном деятели литературы: Марина Цветаева, Е. А. Евтушенко, И. А. Бродский, Б. Ш. Окуджава и другие. После смерти последнего известного истории хозяина поместья, здесь жил и охранял наследие Иван Кузьмич </w:t>
      </w:r>
      <w:proofErr w:type="spellStart"/>
      <w:r>
        <w:rPr>
          <w:rFonts w:ascii="Arial" w:hAnsi="Arial" w:cs="Arial"/>
          <w:sz w:val="30"/>
          <w:szCs w:val="30"/>
          <w:shd w:val="clear" w:color="auto" w:fill="FFFFFF"/>
        </w:rPr>
        <w:t>Локтионов</w:t>
      </w:r>
      <w:proofErr w:type="spellEnd"/>
      <w:r>
        <w:rPr>
          <w:rFonts w:ascii="Arial" w:hAnsi="Arial" w:cs="Arial"/>
          <w:sz w:val="30"/>
          <w:szCs w:val="30"/>
          <w:shd w:val="clear" w:color="auto" w:fill="FFFFFF"/>
        </w:rPr>
        <w:t xml:space="preserve">. Именно он принимал гостей. Этот человек увидел смысл своей </w:t>
      </w:r>
      <w:r>
        <w:rPr>
          <w:rFonts w:ascii="Arial" w:hAnsi="Arial" w:cs="Arial"/>
          <w:sz w:val="30"/>
          <w:szCs w:val="30"/>
          <w:shd w:val="clear" w:color="auto" w:fill="FFFFFF"/>
        </w:rPr>
        <w:lastRenderedPageBreak/>
        <w:t xml:space="preserve">жизни в сохранении имения в его историческом виде. Жизненной силы этого увлечённого человека хватало на многое. </w:t>
      </w:r>
      <w:proofErr w:type="spellStart"/>
      <w:r>
        <w:rPr>
          <w:rFonts w:ascii="Arial" w:hAnsi="Arial" w:cs="Arial"/>
          <w:sz w:val="30"/>
          <w:szCs w:val="30"/>
          <w:shd w:val="clear" w:color="auto" w:fill="FFFFFF"/>
        </w:rPr>
        <w:t>Локтионов</w:t>
      </w:r>
      <w:proofErr w:type="spellEnd"/>
      <w:r>
        <w:rPr>
          <w:rFonts w:ascii="Arial" w:hAnsi="Arial" w:cs="Arial"/>
          <w:sz w:val="30"/>
          <w:szCs w:val="30"/>
          <w:shd w:val="clear" w:color="auto" w:fill="FFFFFF"/>
        </w:rPr>
        <w:t xml:space="preserve"> писал книги об этом месте, но во времена советской власти они так и не были изданы. Смотритель слишком тепло писал о дворянстве в произведениях, что не сильно нравилось в то время издателям.</w:t>
      </w:r>
    </w:p>
    <w:p w:rsidR="00361D3E" w:rsidRDefault="00361D3E" w:rsidP="00350042">
      <w:pPr>
        <w:pStyle w:val="2"/>
        <w:shd w:val="clear" w:color="auto" w:fill="FFFFFF"/>
        <w:jc w:val="both"/>
        <w:rPr>
          <w:rFonts w:ascii="Arial" w:hAnsi="Arial" w:cs="Arial"/>
          <w:color w:val="212121"/>
        </w:rPr>
      </w:pPr>
      <w:r>
        <w:rPr>
          <w:rFonts w:ascii="Arial" w:hAnsi="Arial" w:cs="Arial"/>
          <w:b/>
          <w:bCs/>
          <w:color w:val="212121"/>
        </w:rPr>
        <w:t>Информация о владельцах</w:t>
      </w:r>
    </w:p>
    <w:p w:rsidR="00361D3E" w:rsidRDefault="00361D3E" w:rsidP="00350042">
      <w:pPr>
        <w:pStyle w:val="a3"/>
        <w:shd w:val="clear" w:color="auto" w:fill="FFFFFF"/>
        <w:spacing w:before="0" w:beforeAutospacing="0"/>
        <w:jc w:val="both"/>
        <w:rPr>
          <w:rFonts w:ascii="Arial" w:hAnsi="Arial" w:cs="Arial"/>
          <w:sz w:val="30"/>
          <w:szCs w:val="30"/>
        </w:rPr>
      </w:pPr>
      <w:r>
        <w:rPr>
          <w:rFonts w:ascii="Arial" w:hAnsi="Arial" w:cs="Arial"/>
          <w:sz w:val="30"/>
          <w:szCs w:val="30"/>
        </w:rPr>
        <w:t>Место сменило несколько хозяев, каждый из которых оставил свой след и в поместье, и в истории России.</w:t>
      </w:r>
    </w:p>
    <w:p w:rsidR="00361D3E" w:rsidRDefault="00361D3E" w:rsidP="00350042">
      <w:pPr>
        <w:pStyle w:val="3"/>
        <w:shd w:val="clear" w:color="auto" w:fill="FFFFFF"/>
        <w:jc w:val="both"/>
        <w:rPr>
          <w:rFonts w:ascii="Arial" w:hAnsi="Arial" w:cs="Arial"/>
          <w:color w:val="212121"/>
          <w:sz w:val="27"/>
          <w:szCs w:val="27"/>
        </w:rPr>
      </w:pPr>
      <w:r>
        <w:rPr>
          <w:rFonts w:ascii="Arial" w:hAnsi="Arial" w:cs="Arial"/>
          <w:b/>
          <w:bCs/>
          <w:color w:val="212121"/>
        </w:rPr>
        <w:t xml:space="preserve">Б. Ф. </w:t>
      </w:r>
      <w:proofErr w:type="spellStart"/>
      <w:r>
        <w:rPr>
          <w:rFonts w:ascii="Arial" w:hAnsi="Arial" w:cs="Arial"/>
          <w:b/>
          <w:bCs/>
          <w:color w:val="212121"/>
        </w:rPr>
        <w:t>Полибин</w:t>
      </w:r>
      <w:proofErr w:type="spellEnd"/>
    </w:p>
    <w:p w:rsidR="00361D3E" w:rsidRPr="00361D3E" w:rsidRDefault="00361D3E" w:rsidP="00350042">
      <w:pPr>
        <w:pStyle w:val="a3"/>
        <w:shd w:val="clear" w:color="auto" w:fill="FFFFFF"/>
        <w:spacing w:before="0" w:beforeAutospacing="0"/>
        <w:jc w:val="both"/>
        <w:rPr>
          <w:rFonts w:ascii="Arial" w:hAnsi="Arial" w:cs="Arial"/>
          <w:sz w:val="30"/>
          <w:szCs w:val="30"/>
        </w:rPr>
      </w:pPr>
      <w:r>
        <w:rPr>
          <w:rFonts w:ascii="Arial" w:hAnsi="Arial" w:cs="Arial"/>
          <w:sz w:val="30"/>
          <w:szCs w:val="30"/>
        </w:rPr>
        <w:t xml:space="preserve">В середине 17 столетия стольником </w:t>
      </w:r>
      <w:proofErr w:type="spellStart"/>
      <w:r>
        <w:rPr>
          <w:rFonts w:ascii="Arial" w:hAnsi="Arial" w:cs="Arial"/>
          <w:sz w:val="30"/>
          <w:szCs w:val="30"/>
        </w:rPr>
        <w:t>Полибиным</w:t>
      </w:r>
      <w:proofErr w:type="spellEnd"/>
      <w:r>
        <w:rPr>
          <w:rFonts w:ascii="Arial" w:hAnsi="Arial" w:cs="Arial"/>
          <w:sz w:val="30"/>
          <w:szCs w:val="30"/>
        </w:rPr>
        <w:t xml:space="preserve"> в </w:t>
      </w:r>
      <w:proofErr w:type="spellStart"/>
      <w:r>
        <w:rPr>
          <w:rFonts w:ascii="Arial" w:hAnsi="Arial" w:cs="Arial"/>
          <w:sz w:val="30"/>
          <w:szCs w:val="30"/>
        </w:rPr>
        <w:t>Данковском</w:t>
      </w:r>
      <w:proofErr w:type="spellEnd"/>
      <w:r>
        <w:rPr>
          <w:rFonts w:ascii="Arial" w:hAnsi="Arial" w:cs="Arial"/>
          <w:sz w:val="30"/>
          <w:szCs w:val="30"/>
        </w:rPr>
        <w:t xml:space="preserve"> уезде основывается село, названное его же именем. В 1676 году в переписных книгах </w:t>
      </w:r>
      <w:proofErr w:type="spellStart"/>
      <w:r>
        <w:rPr>
          <w:rFonts w:ascii="Arial" w:hAnsi="Arial" w:cs="Arial"/>
          <w:sz w:val="30"/>
          <w:szCs w:val="30"/>
        </w:rPr>
        <w:t>Данковского</w:t>
      </w:r>
      <w:proofErr w:type="spellEnd"/>
      <w:r>
        <w:rPr>
          <w:rFonts w:ascii="Arial" w:hAnsi="Arial" w:cs="Arial"/>
          <w:sz w:val="30"/>
          <w:szCs w:val="30"/>
        </w:rPr>
        <w:t xml:space="preserve"> уезда содержится первое упоминание о его поселении.</w:t>
      </w:r>
    </w:p>
    <w:p w:rsidR="00B275A6" w:rsidRDefault="00361D3E">
      <w:r>
        <w:rPr>
          <w:noProof/>
          <w:lang w:eastAsia="ru-RU"/>
        </w:rPr>
        <w:drawing>
          <wp:inline distT="0" distB="0" distL="0" distR="0">
            <wp:extent cx="6645910" cy="4424277"/>
            <wp:effectExtent l="0" t="0" r="2540" b="0"/>
            <wp:docPr id="7" name="Рисунок 7" descr="Яркий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ркий день"/>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4424277"/>
                    </a:xfrm>
                    <a:prstGeom prst="rect">
                      <a:avLst/>
                    </a:prstGeom>
                    <a:noFill/>
                    <a:ln>
                      <a:noFill/>
                    </a:ln>
                  </pic:spPr>
                </pic:pic>
              </a:graphicData>
            </a:graphic>
          </wp:inline>
        </w:drawing>
      </w:r>
    </w:p>
    <w:p w:rsidR="00DA4703" w:rsidRDefault="00DA4703">
      <w:r>
        <w:rPr>
          <w:noProof/>
          <w:lang w:eastAsia="ru-RU"/>
        </w:rPr>
        <w:lastRenderedPageBreak/>
        <w:drawing>
          <wp:inline distT="0" distB="0" distL="0" distR="0">
            <wp:extent cx="6645910" cy="4101476"/>
            <wp:effectExtent l="0" t="0" r="2540" b="0"/>
            <wp:docPr id="8" name="Рисунок 8" descr="Виды изнут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ды изнутр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101476"/>
                    </a:xfrm>
                    <a:prstGeom prst="rect">
                      <a:avLst/>
                    </a:prstGeom>
                    <a:noFill/>
                    <a:ln>
                      <a:noFill/>
                    </a:ln>
                  </pic:spPr>
                </pic:pic>
              </a:graphicData>
            </a:graphic>
          </wp:inline>
        </w:drawing>
      </w:r>
    </w:p>
    <w:p w:rsidR="00DA4703" w:rsidRDefault="00DA4703">
      <w:r>
        <w:rPr>
          <w:noProof/>
          <w:lang w:eastAsia="ru-RU"/>
        </w:rPr>
        <w:drawing>
          <wp:inline distT="0" distB="0" distL="0" distR="0">
            <wp:extent cx="6645910" cy="4414783"/>
            <wp:effectExtent l="0" t="0" r="2540" b="5080"/>
            <wp:docPr id="9" name="Рисунок 9" descr="Заброшенное м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брошенное мест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414783"/>
                    </a:xfrm>
                    <a:prstGeom prst="rect">
                      <a:avLst/>
                    </a:prstGeom>
                    <a:noFill/>
                    <a:ln>
                      <a:noFill/>
                    </a:ln>
                  </pic:spPr>
                </pic:pic>
              </a:graphicData>
            </a:graphic>
          </wp:inline>
        </w:drawing>
      </w:r>
    </w:p>
    <w:p w:rsidR="00DA4703" w:rsidRDefault="00DA4703">
      <w:r>
        <w:rPr>
          <w:noProof/>
          <w:lang w:eastAsia="ru-RU"/>
        </w:rPr>
        <w:lastRenderedPageBreak/>
        <w:drawing>
          <wp:inline distT="0" distB="0" distL="0" distR="0">
            <wp:extent cx="6645910" cy="4424277"/>
            <wp:effectExtent l="0" t="0" r="2540" b="0"/>
            <wp:docPr id="10" name="Рисунок 10" descr="Винтовая лест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нтовая лестниц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424277"/>
                    </a:xfrm>
                    <a:prstGeom prst="rect">
                      <a:avLst/>
                    </a:prstGeom>
                    <a:noFill/>
                    <a:ln>
                      <a:noFill/>
                    </a:ln>
                  </pic:spPr>
                </pic:pic>
              </a:graphicData>
            </a:graphic>
          </wp:inline>
        </w:drawing>
      </w:r>
    </w:p>
    <w:p w:rsidR="0099111F" w:rsidRDefault="0099111F"/>
    <w:p w:rsidR="0099111F" w:rsidRDefault="0099111F">
      <w:r>
        <w:rPr>
          <w:noProof/>
          <w:lang w:eastAsia="ru-RU"/>
        </w:rPr>
        <w:drawing>
          <wp:inline distT="0" distB="0" distL="0" distR="0">
            <wp:extent cx="6645910" cy="4272371"/>
            <wp:effectExtent l="0" t="0" r="2540" b="0"/>
            <wp:docPr id="11" name="Рисунок 11" descr="Лест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стниц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272371"/>
                    </a:xfrm>
                    <a:prstGeom prst="rect">
                      <a:avLst/>
                    </a:prstGeom>
                    <a:noFill/>
                    <a:ln>
                      <a:noFill/>
                    </a:ln>
                  </pic:spPr>
                </pic:pic>
              </a:graphicData>
            </a:graphic>
          </wp:inline>
        </w:drawing>
      </w:r>
    </w:p>
    <w:p w:rsidR="00350042" w:rsidRDefault="00B275A6" w:rsidP="00350042">
      <w:pPr>
        <w:jc w:val="center"/>
        <w:rPr>
          <w:rFonts w:ascii="Times New Roman" w:hAnsi="Times New Roman" w:cs="Times New Roman"/>
          <w:color w:val="333333"/>
          <w:sz w:val="28"/>
          <w:szCs w:val="28"/>
          <w:shd w:val="clear" w:color="auto" w:fill="FFFFFF"/>
        </w:rPr>
      </w:pPr>
      <w:r>
        <w:rPr>
          <w:noProof/>
          <w:lang w:eastAsia="ru-RU"/>
        </w:rPr>
        <w:lastRenderedPageBreak/>
        <w:drawing>
          <wp:inline distT="0" distB="0" distL="0" distR="0">
            <wp:extent cx="6086475" cy="8115300"/>
            <wp:effectExtent l="0" t="0" r="9525" b="0"/>
            <wp:docPr id="4" name="Рисунок 4" descr="https://sun1-18.userapi.com/GZGtZUp8ED09dW9gaCT9cFJqTDSbboPruAOxNQ/EOvLyOWEU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1-18.userapi.com/GZGtZUp8ED09dW9gaCT9cFJqTDSbboPruAOxNQ/EOvLyOWEUU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7596" cy="8116794"/>
                    </a:xfrm>
                    <a:prstGeom prst="rect">
                      <a:avLst/>
                    </a:prstGeom>
                    <a:noFill/>
                    <a:ln>
                      <a:noFill/>
                    </a:ln>
                  </pic:spPr>
                </pic:pic>
              </a:graphicData>
            </a:graphic>
          </wp:inline>
        </w:drawing>
      </w:r>
    </w:p>
    <w:p w:rsidR="00B275A6" w:rsidRDefault="00B275A6" w:rsidP="00350042">
      <w:pPr>
        <w:jc w:val="both"/>
        <w:rPr>
          <w:rFonts w:ascii="Arial" w:hAnsi="Arial" w:cs="Arial"/>
          <w:color w:val="333333"/>
          <w:sz w:val="20"/>
          <w:szCs w:val="20"/>
          <w:shd w:val="clear" w:color="auto" w:fill="FFFFFF"/>
        </w:rPr>
      </w:pPr>
      <w:bookmarkStart w:id="0" w:name="_GoBack"/>
      <w:r w:rsidRPr="00B275A6">
        <w:rPr>
          <w:rFonts w:ascii="Times New Roman" w:hAnsi="Times New Roman" w:cs="Times New Roman"/>
          <w:color w:val="333333"/>
          <w:sz w:val="28"/>
          <w:szCs w:val="28"/>
          <w:shd w:val="clear" w:color="auto" w:fill="FFFFFF"/>
        </w:rPr>
        <w:t>Уникальный </w:t>
      </w:r>
      <w:r w:rsidRPr="00B275A6">
        <w:rPr>
          <w:rFonts w:ascii="Times New Roman" w:hAnsi="Times New Roman" w:cs="Times New Roman"/>
          <w:b/>
          <w:bCs/>
          <w:color w:val="333333"/>
          <w:sz w:val="28"/>
          <w:szCs w:val="28"/>
          <w:shd w:val="clear" w:color="auto" w:fill="FFFFFF"/>
        </w:rPr>
        <w:t>памятник</w:t>
      </w:r>
      <w:r w:rsidRPr="00B275A6">
        <w:rPr>
          <w:rFonts w:ascii="Times New Roman" w:hAnsi="Times New Roman" w:cs="Times New Roman"/>
          <w:color w:val="333333"/>
          <w:sz w:val="28"/>
          <w:szCs w:val="28"/>
          <w:shd w:val="clear" w:color="auto" w:fill="FFFFFF"/>
        </w:rPr>
        <w:t> </w:t>
      </w:r>
      <w:r w:rsidRPr="00B275A6">
        <w:rPr>
          <w:rFonts w:ascii="Times New Roman" w:hAnsi="Times New Roman" w:cs="Times New Roman"/>
          <w:b/>
          <w:bCs/>
          <w:color w:val="333333"/>
          <w:sz w:val="28"/>
          <w:szCs w:val="28"/>
          <w:shd w:val="clear" w:color="auto" w:fill="FFFFFF"/>
        </w:rPr>
        <w:t>архитектуры</w:t>
      </w:r>
      <w:r w:rsidRPr="00B275A6">
        <w:rPr>
          <w:rFonts w:ascii="Times New Roman" w:hAnsi="Times New Roman" w:cs="Times New Roman"/>
          <w:color w:val="333333"/>
          <w:sz w:val="28"/>
          <w:szCs w:val="28"/>
          <w:shd w:val="clear" w:color="auto" w:fill="FFFFFF"/>
        </w:rPr>
        <w:t>. </w:t>
      </w:r>
      <w:r w:rsidRPr="00B275A6">
        <w:rPr>
          <w:rFonts w:ascii="Times New Roman" w:hAnsi="Times New Roman" w:cs="Times New Roman"/>
          <w:b/>
          <w:bCs/>
          <w:color w:val="333333"/>
          <w:sz w:val="28"/>
          <w:szCs w:val="28"/>
          <w:shd w:val="clear" w:color="auto" w:fill="FFFFFF"/>
        </w:rPr>
        <w:t>Башня</w:t>
      </w:r>
      <w:r w:rsidRPr="00B275A6">
        <w:rPr>
          <w:rFonts w:ascii="Times New Roman" w:hAnsi="Times New Roman" w:cs="Times New Roman"/>
          <w:color w:val="333333"/>
          <w:sz w:val="28"/>
          <w:szCs w:val="28"/>
          <w:shd w:val="clear" w:color="auto" w:fill="FFFFFF"/>
        </w:rPr>
        <w:t> была представлена на XVI Всероссийской промышленной и художественной выставке в 1896 году в Нижнем Новгороде, снабжала водой всю выставку и была смотровой площадкой. После ее невероятного успеха в России в регионах стали строиться гиперболические конструкции</w:t>
      </w:r>
      <w:bookmarkEnd w:id="0"/>
      <w:r w:rsidRPr="00B275A6">
        <w:rPr>
          <w:rFonts w:ascii="Times New Roman" w:hAnsi="Times New Roman" w:cs="Times New Roman"/>
          <w:color w:val="333333"/>
          <w:sz w:val="28"/>
          <w:szCs w:val="28"/>
          <w:shd w:val="clear" w:color="auto" w:fill="FFFFFF"/>
        </w:rPr>
        <w:t>.</w:t>
      </w:r>
    </w:p>
    <w:p w:rsidR="00B275A6" w:rsidRDefault="00B275A6">
      <w:pPr>
        <w:rPr>
          <w:rFonts w:ascii="Arial" w:hAnsi="Arial" w:cs="Arial"/>
          <w:color w:val="333333"/>
          <w:sz w:val="20"/>
          <w:szCs w:val="20"/>
          <w:shd w:val="clear" w:color="auto" w:fill="FFFFFF"/>
        </w:rPr>
      </w:pPr>
    </w:p>
    <w:p w:rsidR="00B275A6" w:rsidRDefault="00B275A6">
      <w:r>
        <w:rPr>
          <w:noProof/>
          <w:lang w:eastAsia="ru-RU"/>
        </w:rPr>
        <w:lastRenderedPageBreak/>
        <w:drawing>
          <wp:inline distT="0" distB="0" distL="0" distR="0">
            <wp:extent cx="5940425" cy="7920567"/>
            <wp:effectExtent l="0" t="0" r="3175" b="4445"/>
            <wp:docPr id="3" name="Рисунок 3" descr="https://ic.pics.livejournal.com/moscow_i_ya/59917972/3328815/3328815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pics.livejournal.com/moscow_i_ya/59917972/3328815/3328815_9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361D3E" w:rsidRDefault="00925043" w:rsidP="00DA4703">
      <w:hyperlink r:id="rId12" w:history="1">
        <w:r w:rsidR="00DA4703" w:rsidRPr="00B835BC">
          <w:rPr>
            <w:rStyle w:val="a4"/>
          </w:rPr>
          <w:t>https://vesti-lipetsk.ru/temy/usadba-nechaevyh/</w:t>
        </w:r>
      </w:hyperlink>
    </w:p>
    <w:p w:rsidR="00DA4703" w:rsidRDefault="00DA4703" w:rsidP="00DA4703">
      <w:r w:rsidRPr="00DA4703">
        <w:rPr>
          <w:rFonts w:ascii="Georgia" w:eastAsia="Times New Roman" w:hAnsi="Georgia" w:cs="Times New Roman"/>
          <w:color w:val="242F33"/>
          <w:sz w:val="30"/>
          <w:szCs w:val="30"/>
          <w:lang w:eastAsia="ru-RU"/>
        </w:rPr>
        <w:t xml:space="preserve">   Усадьба Нечаевых-Мальцевых в селе </w:t>
      </w:r>
      <w:proofErr w:type="spellStart"/>
      <w:r w:rsidRPr="00DA4703">
        <w:rPr>
          <w:rFonts w:ascii="Georgia" w:eastAsia="Times New Roman" w:hAnsi="Georgia" w:cs="Times New Roman"/>
          <w:color w:val="242F33"/>
          <w:sz w:val="30"/>
          <w:szCs w:val="30"/>
          <w:lang w:eastAsia="ru-RU"/>
        </w:rPr>
        <w:t>Полибино</w:t>
      </w:r>
      <w:proofErr w:type="spellEnd"/>
      <w:r w:rsidRPr="00DA4703">
        <w:rPr>
          <w:rFonts w:ascii="Georgia" w:eastAsia="Times New Roman" w:hAnsi="Georgia" w:cs="Times New Roman"/>
          <w:color w:val="242F33"/>
          <w:sz w:val="30"/>
          <w:szCs w:val="30"/>
          <w:lang w:eastAsia="ru-RU"/>
        </w:rPr>
        <w:t xml:space="preserve"> </w:t>
      </w:r>
      <w:proofErr w:type="spellStart"/>
      <w:r w:rsidRPr="00DA4703">
        <w:rPr>
          <w:rFonts w:ascii="Georgia" w:eastAsia="Times New Roman" w:hAnsi="Georgia" w:cs="Times New Roman"/>
          <w:color w:val="242F33"/>
          <w:sz w:val="30"/>
          <w:szCs w:val="30"/>
          <w:lang w:eastAsia="ru-RU"/>
        </w:rPr>
        <w:t>Данковского</w:t>
      </w:r>
      <w:proofErr w:type="spellEnd"/>
      <w:r w:rsidRPr="00DA4703">
        <w:rPr>
          <w:rFonts w:ascii="Georgia" w:eastAsia="Times New Roman" w:hAnsi="Georgia" w:cs="Times New Roman"/>
          <w:color w:val="242F33"/>
          <w:sz w:val="30"/>
          <w:szCs w:val="30"/>
          <w:lang w:eastAsia="ru-RU"/>
        </w:rPr>
        <w:t xml:space="preserve"> уезда Рязанской губернии (ныне это </w:t>
      </w:r>
      <w:proofErr w:type="spellStart"/>
      <w:r w:rsidRPr="00DA4703">
        <w:rPr>
          <w:rFonts w:ascii="Georgia" w:eastAsia="Times New Roman" w:hAnsi="Georgia" w:cs="Times New Roman"/>
          <w:color w:val="242F33"/>
          <w:sz w:val="30"/>
          <w:szCs w:val="30"/>
          <w:lang w:eastAsia="ru-RU"/>
        </w:rPr>
        <w:t>Данковский</w:t>
      </w:r>
      <w:proofErr w:type="spellEnd"/>
      <w:r w:rsidRPr="00DA4703">
        <w:rPr>
          <w:rFonts w:ascii="Georgia" w:eastAsia="Times New Roman" w:hAnsi="Georgia" w:cs="Times New Roman"/>
          <w:color w:val="242F33"/>
          <w:sz w:val="30"/>
          <w:szCs w:val="30"/>
          <w:lang w:eastAsia="ru-RU"/>
        </w:rPr>
        <w:t xml:space="preserve"> же район Липецкой области)</w:t>
      </w:r>
    </w:p>
    <w:p w:rsidR="00DA4703" w:rsidRDefault="00DA4703" w:rsidP="00DA4703"/>
    <w:sectPr w:rsidR="00DA4703" w:rsidSect="00B275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964"/>
    <w:rsid w:val="000A5964"/>
    <w:rsid w:val="000C3DAD"/>
    <w:rsid w:val="00124F6C"/>
    <w:rsid w:val="00350042"/>
    <w:rsid w:val="00361D3E"/>
    <w:rsid w:val="00460005"/>
    <w:rsid w:val="00925043"/>
    <w:rsid w:val="0095605A"/>
    <w:rsid w:val="0099111F"/>
    <w:rsid w:val="00B275A6"/>
    <w:rsid w:val="00CA4130"/>
    <w:rsid w:val="00DA4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D67C9"/>
  <w15:chartTrackingRefBased/>
  <w15:docId w15:val="{115A66CD-143B-4F6A-8567-6C7268A0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61D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61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61D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75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275A6"/>
    <w:rPr>
      <w:color w:val="0000FF"/>
      <w:u w:val="single"/>
    </w:rPr>
  </w:style>
  <w:style w:type="character" w:customStyle="1" w:styleId="10">
    <w:name w:val="Заголовок 1 Знак"/>
    <w:basedOn w:val="a0"/>
    <w:link w:val="1"/>
    <w:uiPriority w:val="9"/>
    <w:rsid w:val="00361D3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361D3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361D3E"/>
    <w:rPr>
      <w:rFonts w:asciiTheme="majorHAnsi" w:eastAsiaTheme="majorEastAsia" w:hAnsiTheme="majorHAnsi" w:cstheme="majorBidi"/>
      <w:color w:val="1F4D78" w:themeColor="accent1" w:themeShade="7F"/>
      <w:sz w:val="24"/>
      <w:szCs w:val="24"/>
    </w:rPr>
  </w:style>
  <w:style w:type="character" w:customStyle="1" w:styleId="aentry-posttitle-text">
    <w:name w:val="aentry-post__title-text"/>
    <w:basedOn w:val="a0"/>
    <w:rsid w:val="00DA4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22211">
      <w:bodyDiv w:val="1"/>
      <w:marLeft w:val="0"/>
      <w:marRight w:val="0"/>
      <w:marTop w:val="0"/>
      <w:marBottom w:val="0"/>
      <w:divBdr>
        <w:top w:val="none" w:sz="0" w:space="0" w:color="auto"/>
        <w:left w:val="none" w:sz="0" w:space="0" w:color="auto"/>
        <w:bottom w:val="none" w:sz="0" w:space="0" w:color="auto"/>
        <w:right w:val="none" w:sz="0" w:space="0" w:color="auto"/>
      </w:divBdr>
    </w:div>
    <w:div w:id="665785451">
      <w:bodyDiv w:val="1"/>
      <w:marLeft w:val="0"/>
      <w:marRight w:val="0"/>
      <w:marTop w:val="0"/>
      <w:marBottom w:val="0"/>
      <w:divBdr>
        <w:top w:val="none" w:sz="0" w:space="0" w:color="auto"/>
        <w:left w:val="none" w:sz="0" w:space="0" w:color="auto"/>
        <w:bottom w:val="none" w:sz="0" w:space="0" w:color="auto"/>
        <w:right w:val="none" w:sz="0" w:space="0" w:color="auto"/>
      </w:divBdr>
      <w:divsChild>
        <w:div w:id="1502547536">
          <w:marLeft w:val="0"/>
          <w:marRight w:val="0"/>
          <w:marTop w:val="0"/>
          <w:marBottom w:val="480"/>
          <w:divBdr>
            <w:top w:val="none" w:sz="0" w:space="0" w:color="auto"/>
            <w:left w:val="none" w:sz="0" w:space="0" w:color="auto"/>
            <w:bottom w:val="none" w:sz="0" w:space="0" w:color="auto"/>
            <w:right w:val="none" w:sz="0" w:space="0" w:color="auto"/>
          </w:divBdr>
        </w:div>
      </w:divsChild>
    </w:div>
    <w:div w:id="1227644286">
      <w:bodyDiv w:val="1"/>
      <w:marLeft w:val="0"/>
      <w:marRight w:val="0"/>
      <w:marTop w:val="0"/>
      <w:marBottom w:val="0"/>
      <w:divBdr>
        <w:top w:val="none" w:sz="0" w:space="0" w:color="auto"/>
        <w:left w:val="none" w:sz="0" w:space="0" w:color="auto"/>
        <w:bottom w:val="none" w:sz="0" w:space="0" w:color="auto"/>
        <w:right w:val="none" w:sz="0" w:space="0" w:color="auto"/>
      </w:divBdr>
    </w:div>
    <w:div w:id="1566794843">
      <w:bodyDiv w:val="1"/>
      <w:marLeft w:val="0"/>
      <w:marRight w:val="0"/>
      <w:marTop w:val="0"/>
      <w:marBottom w:val="0"/>
      <w:divBdr>
        <w:top w:val="none" w:sz="0" w:space="0" w:color="auto"/>
        <w:left w:val="none" w:sz="0" w:space="0" w:color="auto"/>
        <w:bottom w:val="none" w:sz="0" w:space="0" w:color="auto"/>
        <w:right w:val="none" w:sz="0" w:space="0" w:color="auto"/>
      </w:divBdr>
    </w:div>
    <w:div w:id="206302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vesti-lipetsk.ru/temy/usadba-nechaevy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436</Words>
  <Characters>2486</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города Липецка</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2023-02-27T07:39:00Z</dcterms:created>
  <dcterms:modified xsi:type="dcterms:W3CDTF">2023-02-27T07:39:00Z</dcterms:modified>
</cp:coreProperties>
</file>