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C71" w:rsidRDefault="001F7C71" w:rsidP="001F7C71">
      <w:pPr>
        <w:shd w:val="clear" w:color="auto" w:fill="FFFFFF"/>
        <w:spacing w:before="150" w:after="21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bookmarkStart w:id="0" w:name="_GoBack"/>
      <w:bookmarkEnd w:id="0"/>
      <w:r w:rsidRPr="001F7C71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  <w:t>ЛИПЕЦК</w:t>
      </w:r>
    </w:p>
    <w:p w:rsidR="001F7C71" w:rsidRPr="001F7C71" w:rsidRDefault="00C73ACE" w:rsidP="001F7C71">
      <w:pPr>
        <w:shd w:val="clear" w:color="auto" w:fill="FFFFFF"/>
        <w:spacing w:before="150" w:after="21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kern w:val="36"/>
          <w:sz w:val="40"/>
          <w:szCs w:val="40"/>
          <w:lang w:eastAsia="ru-RU"/>
        </w:rPr>
        <w:drawing>
          <wp:inline distT="0" distB="0" distL="0" distR="0">
            <wp:extent cx="6593487" cy="194751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6_19-05-4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926" cy="195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C71" w:rsidRPr="001F7C71" w:rsidRDefault="001F7C71" w:rsidP="001F7C71">
      <w:pPr>
        <w:shd w:val="clear" w:color="auto" w:fill="FFFFFF"/>
        <w:spacing w:before="150" w:after="21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1F7C71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Липецкие Минеральные Воды</w:t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color w:val="1D1E21"/>
          <w:sz w:val="27"/>
          <w:szCs w:val="27"/>
        </w:rPr>
        <w:t> Липецкие Минеральные Воды… Липецкий курорт… вот уже почти три столетия эти понятия неизменно входят в культурно историческую летопись города, края, всей европейской части России. История развития отечественного здравоохранения также немыслима без упоминания целебных вод Липецкого курорта. Вписаны они и в историю русской литературы, её золотой поры – пушкинской эпохи.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>То есть Липецкие Минеральные Воды, как традиционно назывался Липецкий курорт с самого начала его официального учреждения – это природный, медицинский, культурный феномен Центрального Черноземья.</w:t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color w:val="1D1E21"/>
          <w:sz w:val="27"/>
          <w:szCs w:val="27"/>
        </w:rPr>
        <w:t xml:space="preserve">Минеральные воды в Липецке были известны с начала XVIII века. По преданию, их открыл Петр Великий на территории основанных в 1703 году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Липских</w:t>
      </w:r>
      <w:proofErr w:type="spellEnd"/>
      <w:r>
        <w:rPr>
          <w:rFonts w:ascii="Arial" w:hAnsi="Arial" w:cs="Arial"/>
          <w:color w:val="1D1E21"/>
          <w:sz w:val="27"/>
          <w:szCs w:val="27"/>
        </w:rPr>
        <w:t xml:space="preserve"> железных заводов. Государь лечился водами сам и другим велел. Впрочем, местное население использовало целебные ключи задолго до эпохи петровских преобразований.</w:t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color w:val="1D1E21"/>
          <w:sz w:val="27"/>
          <w:szCs w:val="27"/>
        </w:rPr>
        <w:t xml:space="preserve">Эпоха Петра I — это не только дерзновенные дела и планы преображения России, мощная попытка создать империю и включить ее в ряд </w:t>
      </w:r>
      <w:proofErr w:type="gramStart"/>
      <w:r>
        <w:rPr>
          <w:rFonts w:ascii="Arial" w:hAnsi="Arial" w:cs="Arial"/>
          <w:color w:val="1D1E21"/>
          <w:sz w:val="27"/>
          <w:szCs w:val="27"/>
        </w:rPr>
        <w:t>по</w:t>
      </w:r>
      <w:proofErr w:type="gramEnd"/>
      <w:r>
        <w:rPr>
          <w:rFonts w:ascii="Arial" w:hAnsi="Arial" w:cs="Arial"/>
          <w:color w:val="1D1E21"/>
          <w:sz w:val="27"/>
          <w:szCs w:val="27"/>
        </w:rPr>
        <w:t xml:space="preserve"> европейски </w:t>
      </w:r>
      <w:proofErr w:type="gramStart"/>
      <w:r>
        <w:rPr>
          <w:rFonts w:ascii="Arial" w:hAnsi="Arial" w:cs="Arial"/>
          <w:color w:val="1D1E21"/>
          <w:sz w:val="27"/>
          <w:szCs w:val="27"/>
        </w:rPr>
        <w:t>цивилизованных</w:t>
      </w:r>
      <w:proofErr w:type="gramEnd"/>
      <w:r>
        <w:rPr>
          <w:rFonts w:ascii="Arial" w:hAnsi="Arial" w:cs="Arial"/>
          <w:color w:val="1D1E21"/>
          <w:sz w:val="27"/>
          <w:szCs w:val="27"/>
        </w:rPr>
        <w:t xml:space="preserve"> государств, но еще и открытие самой России, стремление поставить ее несметные богатства на служение Отечеству и населению российскому. Все, что попадало в поле зрения царя-реформатора, так или </w:t>
      </w:r>
      <w:proofErr w:type="gramStart"/>
      <w:r>
        <w:rPr>
          <w:rFonts w:ascii="Arial" w:hAnsi="Arial" w:cs="Arial"/>
          <w:color w:val="1D1E21"/>
          <w:sz w:val="27"/>
          <w:szCs w:val="27"/>
        </w:rPr>
        <w:t>иначе</w:t>
      </w:r>
      <w:proofErr w:type="gramEnd"/>
      <w:r>
        <w:rPr>
          <w:rFonts w:ascii="Arial" w:hAnsi="Arial" w:cs="Arial"/>
          <w:color w:val="1D1E21"/>
          <w:sz w:val="27"/>
          <w:szCs w:val="27"/>
        </w:rPr>
        <w:t xml:space="preserve"> рассматривалось им с этой, государственной, точки зрения. Так, залежи железной руды, обнаруженные в недрах нашего края, были назначены волей его для изготовления корабельных пушек и якорей, необходимых для Азовских походов. Появились железоделательные заводы...</w:t>
      </w:r>
    </w:p>
    <w:p w:rsidR="001F7C71" w:rsidRDefault="00C73ACE" w:rsidP="00C73ACE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noProof/>
          <w:color w:val="1D1E21"/>
          <w:sz w:val="27"/>
          <w:szCs w:val="27"/>
        </w:rPr>
        <w:lastRenderedPageBreak/>
        <w:drawing>
          <wp:inline distT="0" distB="0" distL="0" distR="0">
            <wp:extent cx="5890260" cy="40843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6_19-15-1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C71">
        <w:rPr>
          <w:rFonts w:ascii="Arial" w:hAnsi="Arial" w:cs="Arial"/>
          <w:color w:val="1D1E21"/>
          <w:sz w:val="27"/>
          <w:szCs w:val="27"/>
        </w:rPr>
        <w:br/>
        <w:t>Народная молва связала его дерзновенные дела и с открытием целебных вод, коими оказались столь богаты липецкие земли. </w:t>
      </w:r>
      <w:r w:rsidR="001F7C71">
        <w:rPr>
          <w:rFonts w:ascii="Arial" w:hAnsi="Arial" w:cs="Arial"/>
          <w:color w:val="1D1E21"/>
          <w:sz w:val="27"/>
          <w:szCs w:val="27"/>
        </w:rPr>
        <w:br/>
      </w:r>
      <w:r w:rsidR="001F7C71">
        <w:rPr>
          <w:rFonts w:ascii="Arial" w:hAnsi="Arial" w:cs="Arial"/>
          <w:color w:val="1D1E21"/>
          <w:sz w:val="27"/>
          <w:szCs w:val="27"/>
        </w:rPr>
        <w:br/>
        <w:t xml:space="preserve">Историки и краеведы утверждают, что Петр I бывал в Липецке неоднократно. Во всяком случае, док лад стольника Лукьяна Сытина царю от 6 мая 1703 года гласит: «По твоему, великого государя... указу с Воронежа из Приказа Адмиралтейских дел велено мне, холопу твоему, строить в Романовском уезде в селе </w:t>
      </w:r>
      <w:proofErr w:type="spellStart"/>
      <w:r w:rsidR="001F7C71">
        <w:rPr>
          <w:rFonts w:ascii="Arial" w:hAnsi="Arial" w:cs="Arial"/>
          <w:color w:val="1D1E21"/>
          <w:sz w:val="27"/>
          <w:szCs w:val="27"/>
        </w:rPr>
        <w:t>Липских</w:t>
      </w:r>
      <w:proofErr w:type="spellEnd"/>
      <w:r w:rsidR="001F7C71">
        <w:rPr>
          <w:rFonts w:ascii="Arial" w:hAnsi="Arial" w:cs="Arial"/>
          <w:color w:val="1D1E21"/>
          <w:sz w:val="27"/>
          <w:szCs w:val="27"/>
        </w:rPr>
        <w:t xml:space="preserve"> Студенках новые железные заводы, и те, государь, заводы строятся...»</w:t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color w:val="1D1E21"/>
          <w:sz w:val="27"/>
          <w:szCs w:val="27"/>
        </w:rPr>
        <w:t>Есть устные легенды, зафиксированные в изданиях прошлых лет, в которых утверждается, что липецкие железистые воды обратили внимание царя и Петр приказал использовать их в лечебных целях. Событие это относится к 1700—1707 годам. 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>Позже появляется Указ Петра I «</w:t>
      </w:r>
      <w:proofErr w:type="gramStart"/>
      <w:r>
        <w:rPr>
          <w:rFonts w:ascii="Arial" w:hAnsi="Arial" w:cs="Arial"/>
          <w:color w:val="1D1E21"/>
          <w:sz w:val="27"/>
          <w:szCs w:val="27"/>
        </w:rPr>
        <w:t>О</w:t>
      </w:r>
      <w:proofErr w:type="gramEnd"/>
      <w:r>
        <w:rPr>
          <w:rFonts w:ascii="Arial" w:hAnsi="Arial" w:cs="Arial"/>
          <w:color w:val="1D1E21"/>
          <w:sz w:val="27"/>
          <w:szCs w:val="27"/>
        </w:rPr>
        <w:t xml:space="preserve"> изыскании в России минеральных вод» от 24 июня 1717 года: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>«Господа Сенат! По получении сего, велите Доктору Шуберту искать в</w:t>
      </w:r>
      <w:proofErr w:type="gramStart"/>
      <w:r>
        <w:rPr>
          <w:rFonts w:ascii="Arial" w:hAnsi="Arial" w:cs="Arial"/>
          <w:color w:val="1D1E21"/>
          <w:sz w:val="27"/>
          <w:szCs w:val="27"/>
        </w:rPr>
        <w:t xml:space="preserve"> Н</w:t>
      </w:r>
      <w:proofErr w:type="gramEnd"/>
      <w:r>
        <w:rPr>
          <w:rFonts w:ascii="Arial" w:hAnsi="Arial" w:cs="Arial"/>
          <w:color w:val="1D1E21"/>
          <w:sz w:val="27"/>
          <w:szCs w:val="27"/>
        </w:rPr>
        <w:t>ашем Государстве (а особливо в таких местах, где есть железные руды) ключевых вод, которыми можно пользоваться от болезней... и для того дайте помянутому Доктору полный указ, чтобы ему не было противны и давали от города и от села до села подводы...»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>Упоминание в Указе «железных руд», думается, не случайно — эту особенность, сопровождавшую наличие минеральных вод, Петр мог подметить именно в Липецке.</w:t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color w:val="1D1E21"/>
          <w:sz w:val="27"/>
          <w:szCs w:val="27"/>
        </w:rPr>
        <w:t>  Понадобилось, однако, почти столетие, чтобы целебные липецкие воды обрели статус лечебного достояния России...</w:t>
      </w:r>
    </w:p>
    <w:p w:rsidR="001F7C71" w:rsidRDefault="001F7C71" w:rsidP="00C73ACE">
      <w:pPr>
        <w:pStyle w:val="a3"/>
        <w:shd w:val="clear" w:color="auto" w:fill="FFFFFF"/>
        <w:spacing w:before="0" w:beforeAutospacing="0" w:after="270" w:afterAutospacing="0"/>
        <w:jc w:val="center"/>
        <w:rPr>
          <w:rFonts w:ascii="Arial" w:hAnsi="Arial" w:cs="Arial"/>
          <w:color w:val="1D1E21"/>
          <w:sz w:val="27"/>
          <w:szCs w:val="27"/>
          <w:lang w:val="en-US"/>
        </w:rPr>
      </w:pPr>
      <w:r>
        <w:rPr>
          <w:rFonts w:ascii="Arial" w:hAnsi="Arial" w:cs="Arial"/>
          <w:color w:val="1D1E21"/>
          <w:sz w:val="27"/>
          <w:szCs w:val="27"/>
        </w:rPr>
        <w:lastRenderedPageBreak/>
        <w:t xml:space="preserve">25 апреля (8 мая — по новому стилю) 1805 года, министр внутренних дел граф Кочубей докладывает императору Александру I о положительных результатах исследования минеральных источниках и предлагает меры по устройству курорта в Липецке. На подлиннике доклада император написал: «Быть по сему». Вскоре были утверждены первые директор липецкого курорта И.Н. Новосильцев и главный врач А.А.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Альбини</w:t>
      </w:r>
      <w:proofErr w:type="spellEnd"/>
      <w:r>
        <w:rPr>
          <w:rFonts w:ascii="Arial" w:hAnsi="Arial" w:cs="Arial"/>
          <w:color w:val="1D1E21"/>
          <w:sz w:val="27"/>
          <w:szCs w:val="27"/>
        </w:rPr>
        <w:t>. Директор курорта наделялся большими полномочиями. Тамбовскому губернатору и липецкому городничему было предписано исполнять все его требования. 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 xml:space="preserve">С 1805 по 1823 год курорт находился в ведении государства. В этот период были заложены три курортных сада: Нижний, Верхний, Воронежский. </w:t>
      </w:r>
      <w:proofErr w:type="gramStart"/>
      <w:r>
        <w:rPr>
          <w:rFonts w:ascii="Arial" w:hAnsi="Arial" w:cs="Arial"/>
          <w:color w:val="1D1E21"/>
          <w:sz w:val="27"/>
          <w:szCs w:val="27"/>
        </w:rPr>
        <w:t>Построены</w:t>
      </w:r>
      <w:proofErr w:type="gramEnd"/>
      <w:r>
        <w:rPr>
          <w:rFonts w:ascii="Arial" w:hAnsi="Arial" w:cs="Arial"/>
          <w:color w:val="1D1E21"/>
          <w:sz w:val="27"/>
          <w:szCs w:val="27"/>
        </w:rPr>
        <w:t xml:space="preserve"> ванное здание, питьевой павильон, госпиталь, крытая галерея.</w:t>
      </w:r>
      <w:r>
        <w:rPr>
          <w:rFonts w:ascii="Arial" w:hAnsi="Arial" w:cs="Arial"/>
          <w:color w:val="1D1E21"/>
          <w:sz w:val="27"/>
          <w:szCs w:val="27"/>
        </w:rPr>
        <w:br/>
        <w:t> </w:t>
      </w:r>
      <w:r w:rsidR="00C73ACE">
        <w:rPr>
          <w:rFonts w:ascii="Arial" w:hAnsi="Arial" w:cs="Arial"/>
          <w:noProof/>
          <w:color w:val="1D1E21"/>
          <w:sz w:val="27"/>
          <w:szCs w:val="27"/>
        </w:rPr>
        <w:drawing>
          <wp:inline distT="0" distB="0" distL="0" distR="0" wp14:anchorId="2D1633B6" wp14:editId="47CAA36F">
            <wp:extent cx="5554134" cy="385125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6_19-15-1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44" cy="385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CE" w:rsidRDefault="00C73ACE" w:rsidP="00C73ACE">
      <w:pPr>
        <w:pStyle w:val="a3"/>
        <w:shd w:val="clear" w:color="auto" w:fill="FFFFFF"/>
        <w:spacing w:before="0" w:beforeAutospacing="0" w:after="270" w:afterAutospacing="0"/>
        <w:jc w:val="center"/>
        <w:rPr>
          <w:rFonts w:ascii="Arial" w:hAnsi="Arial" w:cs="Arial"/>
          <w:color w:val="1D1E21"/>
          <w:sz w:val="27"/>
          <w:szCs w:val="27"/>
          <w:lang w:val="en-US"/>
        </w:rPr>
      </w:pPr>
      <w:r>
        <w:rPr>
          <w:rFonts w:ascii="Arial" w:hAnsi="Arial" w:cs="Arial"/>
          <w:noProof/>
          <w:color w:val="1D1E21"/>
          <w:sz w:val="27"/>
          <w:szCs w:val="27"/>
        </w:rPr>
        <w:drawing>
          <wp:inline distT="0" distB="0" distL="0" distR="0">
            <wp:extent cx="5316911" cy="336126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6_19-19-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648" cy="33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CE" w:rsidRPr="00C73ACE" w:rsidRDefault="00C73ACE" w:rsidP="00C73ACE">
      <w:pPr>
        <w:pStyle w:val="a3"/>
        <w:shd w:val="clear" w:color="auto" w:fill="FFFFFF"/>
        <w:spacing w:before="0" w:beforeAutospacing="0" w:after="270" w:afterAutospacing="0"/>
        <w:jc w:val="center"/>
        <w:rPr>
          <w:rFonts w:ascii="Arial" w:hAnsi="Arial" w:cs="Arial"/>
          <w:color w:val="1D1E21"/>
          <w:sz w:val="27"/>
          <w:szCs w:val="27"/>
          <w:lang w:val="en-US"/>
        </w:rPr>
      </w:pPr>
      <w:r>
        <w:rPr>
          <w:rFonts w:ascii="Arial" w:hAnsi="Arial" w:cs="Arial"/>
          <w:noProof/>
          <w:color w:val="1D1E21"/>
          <w:sz w:val="27"/>
          <w:szCs w:val="27"/>
        </w:rPr>
        <w:lastRenderedPageBreak/>
        <w:drawing>
          <wp:inline distT="0" distB="0" distL="0" distR="0">
            <wp:extent cx="5943600" cy="381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6_19-20-0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D1E21"/>
          <w:sz w:val="27"/>
          <w:szCs w:val="27"/>
        </w:rPr>
        <w:drawing>
          <wp:inline distT="0" distB="0" distL="0" distR="0">
            <wp:extent cx="6004560" cy="3901440"/>
            <wp:effectExtent l="0" t="0" r="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6_19-20-3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</w:p>
    <w:p w:rsidR="00C73ACE" w:rsidRDefault="001F7C71" w:rsidP="001F7C71">
      <w:pPr>
        <w:pStyle w:val="a3"/>
        <w:shd w:val="clear" w:color="auto" w:fill="FFFFFF"/>
        <w:spacing w:before="0" w:beforeAutospacing="0" w:after="270" w:afterAutospacing="0"/>
        <w:jc w:val="center"/>
        <w:rPr>
          <w:rFonts w:ascii="Arial" w:hAnsi="Arial" w:cs="Arial"/>
          <w:color w:val="1D1E21"/>
          <w:sz w:val="27"/>
          <w:szCs w:val="27"/>
          <w:lang w:val="en-US"/>
        </w:rPr>
      </w:pPr>
      <w:r>
        <w:rPr>
          <w:rFonts w:ascii="Arial" w:hAnsi="Arial" w:cs="Arial"/>
          <w:color w:val="1D1E21"/>
          <w:sz w:val="27"/>
          <w:szCs w:val="27"/>
        </w:rPr>
        <w:t> В 1865 году по инициативе местного дворянства создается Акционерное общество Липецких минеральных Вод. Общество поставило цель, через продажу 10 тысяч акций собрать капитал и улучшить положение курорта «сообразно требованиям современной жизни и медицинской науки».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>Вскоре Липецк становится популярным местом отдыха русской знати.</w:t>
      </w:r>
    </w:p>
    <w:p w:rsidR="00C73ACE" w:rsidRDefault="00C73ACE" w:rsidP="001F7C71">
      <w:pPr>
        <w:pStyle w:val="a3"/>
        <w:shd w:val="clear" w:color="auto" w:fill="FFFFFF"/>
        <w:spacing w:before="0" w:beforeAutospacing="0" w:after="270" w:afterAutospacing="0"/>
        <w:jc w:val="center"/>
        <w:rPr>
          <w:rFonts w:ascii="Arial" w:hAnsi="Arial" w:cs="Arial"/>
          <w:color w:val="1D1E21"/>
          <w:sz w:val="27"/>
          <w:szCs w:val="27"/>
          <w:lang w:val="en-US"/>
        </w:rPr>
      </w:pPr>
      <w:r>
        <w:rPr>
          <w:rFonts w:ascii="Arial" w:hAnsi="Arial" w:cs="Arial"/>
          <w:noProof/>
          <w:color w:val="1D1E21"/>
          <w:sz w:val="27"/>
          <w:szCs w:val="27"/>
        </w:rPr>
        <w:lastRenderedPageBreak/>
        <w:drawing>
          <wp:inline distT="0" distB="0" distL="0" distR="0">
            <wp:extent cx="5913120" cy="3672840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6_19-21-0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C71">
        <w:rPr>
          <w:rFonts w:ascii="Arial" w:hAnsi="Arial" w:cs="Arial"/>
          <w:color w:val="1D1E21"/>
          <w:sz w:val="27"/>
          <w:szCs w:val="27"/>
        </w:rPr>
        <w:t> </w:t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jc w:val="center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color w:val="1D1E21"/>
          <w:sz w:val="27"/>
          <w:szCs w:val="27"/>
        </w:rPr>
        <w:t>Привет с Липецких минеральных вод. Открытка XIX в.</w:t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color w:val="1D1E21"/>
          <w:sz w:val="27"/>
          <w:szCs w:val="27"/>
        </w:rPr>
        <w:t> В 1883 году Липецкий курорт переходит в ведение города. При директоре И.П. Соболеве начинается новый этап научного изучения природных лечебных средств курорта. В 1885 году на курорте начала работать Липецкая бальнеологическая станция на 50 коек, где по решению города бесплатно проходили курс лечения девушки из институтов благородных девиц со всей России.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 xml:space="preserve">В 1891 году курорт вновь переходит в ведение государства, которое начинает отпускать средства на его развитие. При директоре Липецких Минеральных Вод Н.Н.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Макшееве</w:t>
      </w:r>
      <w:proofErr w:type="spellEnd"/>
      <w:r>
        <w:rPr>
          <w:rFonts w:ascii="Arial" w:hAnsi="Arial" w:cs="Arial"/>
          <w:color w:val="1D1E21"/>
          <w:sz w:val="27"/>
          <w:szCs w:val="27"/>
        </w:rPr>
        <w:t xml:space="preserve"> был проведен капитальный ремонт всех зданий курорта, перестраивается гостиница, строится здание для физиотерапевтических процедур, составлена программа благоустройства курорта. В 1904 году директором Липецких Минеральных Вод назначается В.С.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Борисовский</w:t>
      </w:r>
      <w:proofErr w:type="spellEnd"/>
      <w:r>
        <w:rPr>
          <w:rFonts w:ascii="Arial" w:hAnsi="Arial" w:cs="Arial"/>
          <w:color w:val="1D1E21"/>
          <w:sz w:val="27"/>
          <w:szCs w:val="27"/>
        </w:rPr>
        <w:t xml:space="preserve">, немало </w:t>
      </w:r>
      <w:proofErr w:type="gramStart"/>
      <w:r>
        <w:rPr>
          <w:rFonts w:ascii="Arial" w:hAnsi="Arial" w:cs="Arial"/>
          <w:color w:val="1D1E21"/>
          <w:sz w:val="27"/>
          <w:szCs w:val="27"/>
        </w:rPr>
        <w:t>сделавший</w:t>
      </w:r>
      <w:proofErr w:type="gramEnd"/>
      <w:r>
        <w:rPr>
          <w:rFonts w:ascii="Arial" w:hAnsi="Arial" w:cs="Arial"/>
          <w:color w:val="1D1E21"/>
          <w:sz w:val="27"/>
          <w:szCs w:val="27"/>
        </w:rPr>
        <w:t xml:space="preserve"> для курорта: были увеличены здания курзала и гостиницы, произведены осушительные работы в Нижнем парке, посажены новые аллеи. Устроено лодочное сообщение по пруду Петра Великого между Нижним и Верхним парками. </w:t>
      </w:r>
      <w:proofErr w:type="gramStart"/>
      <w:r>
        <w:rPr>
          <w:rFonts w:ascii="Arial" w:hAnsi="Arial" w:cs="Arial"/>
          <w:color w:val="1D1E21"/>
          <w:sz w:val="27"/>
          <w:szCs w:val="27"/>
        </w:rPr>
        <w:t>Построены</w:t>
      </w:r>
      <w:proofErr w:type="gramEnd"/>
      <w:r>
        <w:rPr>
          <w:rFonts w:ascii="Arial" w:hAnsi="Arial" w:cs="Arial"/>
          <w:color w:val="1D1E21"/>
          <w:sz w:val="27"/>
          <w:szCs w:val="27"/>
        </w:rPr>
        <w:t xml:space="preserve"> казарма для рабочих и электрическая станция. Управление курорта в 1907 году приняло участие во Всемирной бальнеологической выставке в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Спа</w:t>
      </w:r>
      <w:proofErr w:type="spellEnd"/>
      <w:r>
        <w:rPr>
          <w:rFonts w:ascii="Arial" w:hAnsi="Arial" w:cs="Arial"/>
          <w:color w:val="1D1E21"/>
          <w:sz w:val="27"/>
          <w:szCs w:val="27"/>
        </w:rPr>
        <w:t xml:space="preserve"> (Бельгия) и в 1913 году во Всероссийской гигиенической выставке в Петербурге, получив на </w:t>
      </w:r>
      <w:proofErr w:type="gramStart"/>
      <w:r>
        <w:rPr>
          <w:rFonts w:ascii="Arial" w:hAnsi="Arial" w:cs="Arial"/>
          <w:color w:val="1D1E21"/>
          <w:sz w:val="27"/>
          <w:szCs w:val="27"/>
        </w:rPr>
        <w:t>обоих</w:t>
      </w:r>
      <w:proofErr w:type="gramEnd"/>
      <w:r>
        <w:rPr>
          <w:rFonts w:ascii="Arial" w:hAnsi="Arial" w:cs="Arial"/>
          <w:color w:val="1D1E21"/>
          <w:sz w:val="27"/>
          <w:szCs w:val="27"/>
        </w:rPr>
        <w:t xml:space="preserve"> высшие награды — почетные дипломы.</w:t>
      </w:r>
    </w:p>
    <w:p w:rsidR="001F7C71" w:rsidRDefault="00C73ACE" w:rsidP="001F7C71">
      <w:pPr>
        <w:pStyle w:val="a3"/>
        <w:shd w:val="clear" w:color="auto" w:fill="FFFFFF"/>
        <w:spacing w:before="0" w:beforeAutospacing="0" w:after="270" w:afterAutospacing="0"/>
        <w:jc w:val="center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noProof/>
          <w:color w:val="1D1E21"/>
          <w:sz w:val="27"/>
          <w:szCs w:val="27"/>
        </w:rPr>
        <w:lastRenderedPageBreak/>
        <w:drawing>
          <wp:inline distT="0" distB="0" distL="0" distR="0">
            <wp:extent cx="6012180" cy="3954780"/>
            <wp:effectExtent l="0" t="0" r="762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6_19-24-2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218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7C71">
        <w:rPr>
          <w:rFonts w:ascii="Arial" w:hAnsi="Arial" w:cs="Arial"/>
          <w:color w:val="1D1E21"/>
          <w:sz w:val="27"/>
          <w:szCs w:val="27"/>
        </w:rPr>
        <w:br/>
      </w:r>
      <w:r w:rsidR="001F7C71">
        <w:rPr>
          <w:rFonts w:ascii="Arial" w:hAnsi="Arial" w:cs="Arial"/>
          <w:color w:val="1D1E21"/>
          <w:sz w:val="27"/>
          <w:szCs w:val="27"/>
        </w:rPr>
        <w:br/>
        <w:t>В начале XIX века Липецкий курорт унаследовал от закрытых заводов имущество, местоположение и Петровские достопримечательности.</w:t>
      </w:r>
      <w:r w:rsidR="001F7C71">
        <w:rPr>
          <w:rFonts w:ascii="Arial" w:hAnsi="Arial" w:cs="Arial"/>
          <w:color w:val="1D1E21"/>
          <w:sz w:val="27"/>
          <w:szCs w:val="27"/>
        </w:rPr>
        <w:br/>
      </w:r>
      <w:r w:rsidR="001F7C71">
        <w:rPr>
          <w:rFonts w:ascii="Arial" w:hAnsi="Arial" w:cs="Arial"/>
          <w:color w:val="1D1E21"/>
          <w:sz w:val="27"/>
          <w:szCs w:val="27"/>
        </w:rPr>
        <w:br/>
        <w:t>Одной из таких реликвий являлась чугунная плита, как считалось с отливкой ладони самого Петра. Она была вмонтирована в боковой фасад ванного здания. В середине 19 века со знаменитой плиты была сделана копия в виде восьмигранного медальона с рельефным изображением ладони. Такие медальоны можно было купить в память о Липецких Минеральных Водах.</w:t>
      </w:r>
    </w:p>
    <w:p w:rsidR="00C73ACE" w:rsidRDefault="00C73ACE" w:rsidP="00C73ACE">
      <w:pPr>
        <w:pStyle w:val="a3"/>
        <w:shd w:val="clear" w:color="auto" w:fill="FFFFFF"/>
        <w:spacing w:before="0" w:beforeAutospacing="0" w:after="270" w:afterAutospacing="0"/>
        <w:jc w:val="center"/>
        <w:rPr>
          <w:rFonts w:ascii="Arial" w:hAnsi="Arial" w:cs="Arial"/>
          <w:color w:val="1D1E21"/>
          <w:sz w:val="27"/>
          <w:szCs w:val="27"/>
          <w:lang w:val="en-US"/>
        </w:rPr>
      </w:pPr>
      <w:r>
        <w:rPr>
          <w:rFonts w:ascii="Arial" w:hAnsi="Arial" w:cs="Arial"/>
          <w:noProof/>
          <w:color w:val="1D1E21"/>
          <w:sz w:val="27"/>
          <w:szCs w:val="27"/>
        </w:rPr>
        <w:drawing>
          <wp:inline distT="0" distB="0" distL="0" distR="0" wp14:anchorId="4945BFC8" wp14:editId="13DB490E">
            <wp:extent cx="5213266" cy="3911600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6_19-25-2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202" cy="391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C71" w:rsidRDefault="00C73ACE" w:rsidP="00C73ACE">
      <w:pPr>
        <w:pStyle w:val="a3"/>
        <w:shd w:val="clear" w:color="auto" w:fill="FFFFFF"/>
        <w:spacing w:before="0" w:beforeAutospacing="0" w:after="270" w:afterAutospacing="0"/>
        <w:jc w:val="center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noProof/>
          <w:color w:val="1D1E21"/>
          <w:sz w:val="27"/>
          <w:szCs w:val="27"/>
        </w:rPr>
        <w:lastRenderedPageBreak/>
        <w:drawing>
          <wp:inline distT="0" distB="0" distL="0" distR="0">
            <wp:extent cx="4724400" cy="385017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6_19-25-5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66" cy="3850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color w:val="1D1E21"/>
          <w:sz w:val="27"/>
          <w:szCs w:val="27"/>
        </w:rPr>
        <w:t>Согласно легенде, во время посещения одного из литейных цехов Петр I случайно оперся рукой на приготовленную к работе формовочную смесь. Литейщики заполнили форму жидким металлом и получили литую ладонь Петра Первого.</w:t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color w:val="1D1E21"/>
          <w:sz w:val="27"/>
          <w:szCs w:val="27"/>
        </w:rPr>
        <w:br/>
        <w:t>В 1919 году был издан декрет Совнаркома РСФСР, согласно которому Липецкий курорт, как и другие курорты страны, объявлялся народной здравницей общегосударственного значения на основах полной доступности и бесплатности. Плата за лечение вводится вновь в 1922 году.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 xml:space="preserve">В 1925 году Липецкий курорт исключается из списков общегосударственных курортов и переходит в ведение Тамбовского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губисполкома</w:t>
      </w:r>
      <w:proofErr w:type="spellEnd"/>
      <w:r>
        <w:rPr>
          <w:rFonts w:ascii="Arial" w:hAnsi="Arial" w:cs="Arial"/>
          <w:color w:val="1D1E21"/>
          <w:sz w:val="27"/>
          <w:szCs w:val="27"/>
        </w:rPr>
        <w:t xml:space="preserve"> и работает на принципах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хозрасчетности</w:t>
      </w:r>
      <w:proofErr w:type="spellEnd"/>
      <w:r>
        <w:rPr>
          <w:rFonts w:ascii="Arial" w:hAnsi="Arial" w:cs="Arial"/>
          <w:color w:val="1D1E21"/>
          <w:sz w:val="27"/>
          <w:szCs w:val="27"/>
        </w:rPr>
        <w:t>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>С установлением советской власти происходят большие изменения. Основной категорией отдыхающих становятся рабочие, крестьяне, красноармейцы. Для увеличения пропускной способности курорта делается пристройка к грязелечебнице, увеличивается жилищный фонд. Бывшая казенная гостиница преобразовывается в санаторий №1, Директорский дом — в санаторий № 2, в бывшем доме городского главы Клюева на улице Дворянской (Ленина) расположился санаторий №3, а в бывшем пансионе благородных девиц — санаторий №4.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>На курорте открывается поликлиника, обслуживаемая специально приглашенными квалифицированными специалистами, приобретается новое медицинское оборудование. В 1928 году на Липецком курорте впервые вводится лечение в зимний сезон; продолжается комплексное изучение природных лечебных средств курорта. Накануне Великой Отечественной войны Липецкий курорт переводится в разряд республиканских здравниц.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lastRenderedPageBreak/>
        <w:t>В годы Великой Отечественной войны курорт превратился в базу эвакогоспиталей. Здесь, наряду с методами хирургического и консервативного лечения широко использовалось грязелечение. И в послевоенные годы Липецкий курорт немало сделал для восстановления трудоспособности тысячам героев Великой Отечественной войны. В санатории было организовано три отделения: неврологическое, гинекологическое, опорно-двигательное. В 1950 году на базе Липецкого курорта открыт детский ревматический санаторий.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>В 1946 и 1949 году были вновь проведены экспедиции центрального института курортологии по исследованию природных лечебных средств курорта, составлен проект охранно-санитарной зоны. В 1948 году создана контрольно-наблюдательная станция правильной эксплуатации факторов курорта.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 xml:space="preserve">На Липецком курорте формируется комплексное лечение, включающее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грязе</w:t>
      </w:r>
      <w:proofErr w:type="spellEnd"/>
      <w:r>
        <w:rPr>
          <w:rFonts w:ascii="Arial" w:hAnsi="Arial" w:cs="Arial"/>
          <w:color w:val="1D1E21"/>
          <w:sz w:val="27"/>
          <w:szCs w:val="27"/>
        </w:rPr>
        <w:t xml:space="preserve">- и водолечение, лечебную физкультуру, физиотерапию,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климатолечение</w:t>
      </w:r>
      <w:proofErr w:type="spellEnd"/>
      <w:r>
        <w:rPr>
          <w:rFonts w:ascii="Arial" w:hAnsi="Arial" w:cs="Arial"/>
          <w:color w:val="1D1E21"/>
          <w:sz w:val="27"/>
          <w:szCs w:val="27"/>
        </w:rPr>
        <w:t xml:space="preserve"> и диетическое питание. Благодаря высокой квалификации коллектива и большой эффективности лечения, в 1962 году санаторий «Липецк» становится базовым.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 xml:space="preserve">В 1961 и в 1962 годах специалистами гидрологической партии Московского института курортологии были проведены работы по бурению глубоководных скважин. Липецкие воды добыты с глубины 380–420 метров. В сутки скважина обеспечивала 760 тысяч литров. В 1963 году начат поиск новых месторождений лечебной грязи. Наиболее подходящим для разработок было призвано месторождение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Двуречки-Есаулово</w:t>
      </w:r>
      <w:proofErr w:type="spellEnd"/>
      <w:r>
        <w:rPr>
          <w:rFonts w:ascii="Arial" w:hAnsi="Arial" w:cs="Arial"/>
          <w:color w:val="1D1E21"/>
          <w:sz w:val="27"/>
          <w:szCs w:val="27"/>
        </w:rPr>
        <w:t>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>В1962 году разработан план реконструкции и нового строительства санатория «Липецк», а в 1968 году утверждается генеральный план масштабной реконструкции всего курортного комплекса.</w:t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color w:val="1D1E21"/>
          <w:sz w:val="27"/>
          <w:szCs w:val="27"/>
        </w:rPr>
        <w:t xml:space="preserve">За 15 лет построены новая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водогрязелечебница</w:t>
      </w:r>
      <w:proofErr w:type="spellEnd"/>
      <w:r>
        <w:rPr>
          <w:rFonts w:ascii="Arial" w:hAnsi="Arial" w:cs="Arial"/>
          <w:color w:val="1D1E21"/>
          <w:sz w:val="27"/>
          <w:szCs w:val="27"/>
        </w:rPr>
        <w:t xml:space="preserve"> с поликлиникой, газовая котельная, столовая на 450 мест, спальный корпус на 200 мест 500 местный спальный корпус, клубный комплекса санатория: концертного зала на 500 мест, библиотеки, зала для игр и для вечеров отдыха.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 xml:space="preserve">В 1983 году была сдана в эксплуатацию курортная поликлиника с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водогрязелечебницей</w:t>
      </w:r>
      <w:proofErr w:type="spellEnd"/>
      <w:r>
        <w:rPr>
          <w:rFonts w:ascii="Arial" w:hAnsi="Arial" w:cs="Arial"/>
          <w:color w:val="1D1E21"/>
          <w:sz w:val="27"/>
          <w:szCs w:val="27"/>
        </w:rPr>
        <w:t xml:space="preserve">, позволяющая принимать до 2000 человек в день. Базовый санаторий «Липецк», куда входили санаторий «Сосновый бор» и городская </w:t>
      </w:r>
      <w:proofErr w:type="spellStart"/>
      <w:r>
        <w:rPr>
          <w:rFonts w:ascii="Arial" w:hAnsi="Arial" w:cs="Arial"/>
          <w:color w:val="1D1E21"/>
          <w:sz w:val="27"/>
          <w:szCs w:val="27"/>
        </w:rPr>
        <w:t>водогрязелечебница</w:t>
      </w:r>
      <w:proofErr w:type="spellEnd"/>
      <w:r>
        <w:rPr>
          <w:rFonts w:ascii="Arial" w:hAnsi="Arial" w:cs="Arial"/>
          <w:color w:val="1D1E21"/>
          <w:sz w:val="27"/>
          <w:szCs w:val="27"/>
        </w:rPr>
        <w:t>, получает название «Профсоюзная здравница». В 1985 году пробурена новая скважина минеральной воды, в 1986 года начала работать новая столовая на 1000 посадочных мест, в 1987 году открывается новый питьевой павильон минеральной воды.</w:t>
      </w:r>
    </w:p>
    <w:p w:rsidR="001F7C71" w:rsidRDefault="00C73ACE" w:rsidP="001F7C71">
      <w:pPr>
        <w:pStyle w:val="a3"/>
        <w:shd w:val="clear" w:color="auto" w:fill="FFFFFF"/>
        <w:spacing w:before="0" w:beforeAutospacing="0" w:after="270" w:afterAutospacing="0"/>
        <w:jc w:val="center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noProof/>
          <w:color w:val="1D1E21"/>
          <w:sz w:val="27"/>
          <w:szCs w:val="27"/>
        </w:rPr>
        <w:lastRenderedPageBreak/>
        <w:drawing>
          <wp:inline distT="0" distB="0" distL="0" distR="0">
            <wp:extent cx="5444067" cy="5923596"/>
            <wp:effectExtent l="0" t="0" r="444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26_19-26-3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067" cy="592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C71" w:rsidRDefault="001F7C71" w:rsidP="001F7C71">
      <w:pPr>
        <w:pStyle w:val="a3"/>
        <w:shd w:val="clear" w:color="auto" w:fill="FFFFFF"/>
        <w:spacing w:before="0" w:beforeAutospacing="0" w:after="270" w:afterAutospacing="0"/>
        <w:rPr>
          <w:rFonts w:ascii="Arial" w:hAnsi="Arial" w:cs="Arial"/>
          <w:color w:val="1D1E21"/>
          <w:sz w:val="27"/>
          <w:szCs w:val="27"/>
        </w:rPr>
      </w:pPr>
      <w:r>
        <w:rPr>
          <w:rFonts w:ascii="Arial" w:hAnsi="Arial" w:cs="Arial"/>
          <w:color w:val="1D1E21"/>
          <w:sz w:val="27"/>
          <w:szCs w:val="27"/>
        </w:rPr>
        <w:br/>
        <w:t>В 1991 году в профсоюзных здравницах Липецкого курорта пролечилось около 37 тысяч человек. В 1993 году «Профсоюзная здравница преобразована в ЗАО »Липецкий курорт«.</w:t>
      </w:r>
      <w:r>
        <w:rPr>
          <w:rFonts w:ascii="Arial" w:hAnsi="Arial" w:cs="Arial"/>
          <w:color w:val="1D1E21"/>
          <w:sz w:val="27"/>
          <w:szCs w:val="27"/>
        </w:rPr>
        <w:br/>
      </w:r>
      <w:r>
        <w:rPr>
          <w:rFonts w:ascii="Arial" w:hAnsi="Arial" w:cs="Arial"/>
          <w:color w:val="1D1E21"/>
          <w:sz w:val="27"/>
          <w:szCs w:val="27"/>
        </w:rPr>
        <w:br/>
        <w:t>В мае 2005 года старейший российский курорт отметил 200-летие. Юбилей представляется прекрасным поводом для его очередного возрождения. А вместе с ним и ныне, к сожалению, утраченного статуса Липецка, как города-курорта. Работу в этом направлении логично было бы начать с восстановления утерянных и реставрации сохранившихся памятников курорта и города, многие годы являвшимися его настоящими символами.</w:t>
      </w:r>
    </w:p>
    <w:p w:rsidR="001F7C71" w:rsidRDefault="001F7C71"/>
    <w:sectPr w:rsidR="001F7C71" w:rsidSect="001F7C7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C71"/>
    <w:rsid w:val="001F7C71"/>
    <w:rsid w:val="002932D4"/>
    <w:rsid w:val="00C73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7C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7C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F7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A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F7C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7C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F7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3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3A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1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</Pages>
  <Words>1538</Words>
  <Characters>8771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Наталья</dc:creator>
  <cp:lastModifiedBy>Наталья Наталья</cp:lastModifiedBy>
  <cp:revision>1</cp:revision>
  <dcterms:created xsi:type="dcterms:W3CDTF">2023-02-26T16:01:00Z</dcterms:created>
  <dcterms:modified xsi:type="dcterms:W3CDTF">2023-02-26T16:32:00Z</dcterms:modified>
</cp:coreProperties>
</file>