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D0E" w:rsidRPr="00241D0E" w:rsidRDefault="00241D0E" w:rsidP="00241D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241D0E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ЧАПЛЫГИН.</w:t>
      </w:r>
    </w:p>
    <w:p w:rsidR="00241D0E" w:rsidRDefault="00241D0E" w:rsidP="00241D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241D0E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(ОРАНИЕНБУРГ 1703 Г</w:t>
      </w:r>
      <w:proofErr w:type="gramStart"/>
      <w:r w:rsidRPr="00241D0E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 xml:space="preserve"> )</w:t>
      </w:r>
      <w:proofErr w:type="gramEnd"/>
    </w:p>
    <w:p w:rsidR="00241D0E" w:rsidRDefault="00241D0E" w:rsidP="00241D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349240" cy="356790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64" cy="35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0E" w:rsidRDefault="00241D0E" w:rsidP="00241D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241D0E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РАНЕНБУРГСКАЯ КРЕПОСТЬ</w:t>
      </w:r>
    </w:p>
    <w:p w:rsidR="00241D0E" w:rsidRPr="00241D0E" w:rsidRDefault="00241D0E" w:rsidP="00241D0E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</w:pPr>
      <w:r w:rsidRPr="00241D0E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Крепость </w:t>
      </w:r>
      <w:proofErr w:type="spellStart"/>
      <w:r w:rsidRPr="00241D0E">
        <w:rPr>
          <w:rFonts w:ascii="Times New Roman" w:hAnsi="Times New Roman" w:cs="Times New Roman"/>
          <w:b/>
          <w:sz w:val="40"/>
          <w:szCs w:val="40"/>
          <w:lang w:eastAsia="ru-RU"/>
        </w:rPr>
        <w:t>бастионского</w:t>
      </w:r>
      <w:proofErr w:type="spellEnd"/>
      <w:r w:rsidRPr="00241D0E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типа,</w:t>
      </w:r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 поместье и мести ссылки князя </w:t>
      </w:r>
      <w:proofErr w:type="spellStart"/>
      <w:r>
        <w:rPr>
          <w:rFonts w:ascii="Times New Roman" w:hAnsi="Times New Roman" w:cs="Times New Roman"/>
          <w:b/>
          <w:sz w:val="40"/>
          <w:szCs w:val="40"/>
          <w:lang w:eastAsia="ru-RU"/>
        </w:rPr>
        <w:t>А.Д.Меньшикова</w:t>
      </w:r>
      <w:proofErr w:type="spellEnd"/>
      <w:r>
        <w:rPr>
          <w:rFonts w:ascii="Times New Roman" w:hAnsi="Times New Roman" w:cs="Times New Roman"/>
          <w:b/>
          <w:sz w:val="40"/>
          <w:szCs w:val="40"/>
          <w:lang w:eastAsia="ru-RU"/>
        </w:rPr>
        <w:t>, место заточения император</w:t>
      </w:r>
      <w:proofErr w:type="gramStart"/>
      <w:r>
        <w:rPr>
          <w:rFonts w:ascii="Times New Roman" w:hAnsi="Times New Roman" w:cs="Times New Roman"/>
          <w:b/>
          <w:sz w:val="40"/>
          <w:szCs w:val="40"/>
          <w:lang w:eastAsia="ru-RU"/>
        </w:rPr>
        <w:t>а Иоа</w:t>
      </w:r>
      <w:proofErr w:type="gramEnd"/>
      <w:r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нна Антоновича, Троицкий собор, 1818г., Вознесенская церковь 1804г.,  </w:t>
      </w:r>
    </w:p>
    <w:p w:rsidR="00241D0E" w:rsidRDefault="00241D0E">
      <w:pPr>
        <w:rPr>
          <w:rFonts w:ascii="Times New Roman" w:hAnsi="Times New Roman" w:cs="Times New Roman"/>
          <w:sz w:val="28"/>
          <w:szCs w:val="28"/>
        </w:rPr>
      </w:pPr>
    </w:p>
    <w:p w:rsidR="00241D0E" w:rsidRDefault="00241D0E" w:rsidP="00241D0E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С XVIII в. и по недавнее время в состав Рязанской губернии, а затем и области входил уездный город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Ораниенбург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(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) - пожалуй, самый загадочный и мрачный на Рязанской земле. Ни один из рязанских городов не видел в своих стенах такого "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созведия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" исторических персонажей как </w:t>
      </w:r>
      <w:proofErr w:type="spellStart"/>
      <w:r>
        <w:rPr>
          <w:rFonts w:ascii="Georgia" w:hAnsi="Georgia"/>
          <w:b/>
          <w:bCs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В 1948 г. город был переименован в г. Чаплыгин, в память о своем знаменитом уроженце, теоретике аэродинамики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С.А.Чаплыгине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, а в 1954 г. его передали в состав новообразованной Липецкой области. Но это была уже другая, далеко не "звездная" история.</w:t>
      </w:r>
    </w:p>
    <w:p w:rsidR="00D36D29" w:rsidRDefault="00D36D29" w:rsidP="00D3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40887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1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rPr>
          <w:rFonts w:ascii="Times New Roman" w:hAnsi="Times New Roman" w:cs="Times New Roman"/>
          <w:sz w:val="28"/>
          <w:szCs w:val="28"/>
        </w:rPr>
      </w:pPr>
    </w:p>
    <w:p w:rsidR="00D36D29" w:rsidRDefault="00D36D29" w:rsidP="00D36D2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На исторической авансцене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появился в самом начале XVIII в. В то время еще не город, а село Слободское лежало на так называемой "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посольной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" дороге, по которой Петр I ездил на Липецкие железные заводы и Воронежские корабельные верфи. По преданиям, во время одного из таких проездов царский обоз, то ли с кухней его величества, то ли с солдатской амуницией, недалеко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от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Слободского, в местечке Медвежий Лог, с возмутительной дерзостью был ограблен. Как выяснилось при проведенном дознании,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ограблен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жителями Слободского и двух других близлежащих сел. Разгневанный Петр со свойственной ему решительностью распорядился казнить разбойников, но находившийся в свите князь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А.Д.Меншиков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добился отмены казни и выпросил у Петра оные "разбойные" села себе во владение, "обещаясь прекратить буйство народа и привести их в повиновение". А далее на вновь приобретенном месте было решено поставить крепость. Ее возведение не было вызвано военной необходимостью, скорее, это была демонстрация "воинственного и патриотического" духа, столь характерного для эпохи петровских начинаний.</w:t>
      </w:r>
    </w:p>
    <w:p w:rsidR="00D36D29" w:rsidRDefault="00D36D29" w:rsidP="00D3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6652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1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65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Известно, что план регулярной крепости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был разработан Петром и оформлен им собственноручно. Как можно видеть на рисунке, небольшая "голландской системы" крепость представляла собой укрепление из пяти бастионных фортов, получивших названия пяти чувств: "видение,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слышание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, обоняние, вкушение, осязание". Их протяженность составляла 70 саженей каждый. Высота насыпного вала и глубина вырытого перед ним рва равнялись трем саженям, ширина рва - 5-10 саженям. На дне рва поставили высокий частокол из толстых дубовых колод. Через ров были перекинуты подъемные мосты на чугунных цепях, по которым можно было пройти в башни. Внутри крепости возвели несколько одно- и двухэтажных каменных корпусов.</w:t>
      </w:r>
    </w:p>
    <w:p w:rsidR="00D36D29" w:rsidRDefault="00D36D29" w:rsidP="00D3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440" cy="209557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192" cy="20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9097" cy="20619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97" cy="20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Валы и рвы тянулись с четырех сторон крепости. С пятой, южной стороны был поставлен большой деревянный дом с роскошным убранством, где и располагался во время своего пребывания "на мызе" светлейший князь. Из окон его дома открывался романтический вид на окрестные просторы с речными поймами. Протекавшие неподалеку речки Ягодная и Становая Ряса были запружены и образовали под стенами крепости огромный пруд. На пруду водилось множество птиц, обитали лебеди, там же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располагалась богатая купальня и хранились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прогулочные шлюпки.</w:t>
      </w:r>
    </w:p>
    <w:p w:rsidR="00D36D29" w:rsidRDefault="00D36D29" w:rsidP="00D36D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394" cy="2054828"/>
            <wp:effectExtent l="0" t="0" r="825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394" cy="205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8480" cy="2054885"/>
            <wp:effectExtent l="0" t="0" r="762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480" cy="20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С построением крепости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Слободское было переименовано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Ораниенбург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Со временем длинное и сложное название отчасти упростилось и стало звучать как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. Меншиков бывал в своем имении редко, большей частью крепость пустовала, вместе с тем, воспоминания современников донесли до нас описания шумных пиров и гуляний Петра и Меншикова, время от времени сотрясавших стены крепости.</w:t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7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9220" cy="303569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1c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035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Все резко поменялось с кончиной Петра. В 1727 г. недавний сиятельный фаворит прибыл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вместе с семьей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уже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будучи отстраненным от власти и лишенным всех своих несметных сокровищ. Имение было определено ему местом ссылки. Меньше года пробыл Меншиков в крепости, после чего был отправлен дальше, в Тобольскую губернию, а среди жителей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и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по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прошествии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многих лет все еще сохранялись предания о сокровищах опального царского любимца, якобы спрятанных им в крепостном колодце. После отъезда Меншикова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перешел в казенное ведомство и фактически приобрел статус ссыльного места для опальных политических и государственных деятелей России.</w:t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5940" cy="3748639"/>
            <wp:effectExtent l="0" t="0" r="381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2959" cy="375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26180" cy="2487225"/>
            <wp:effectExtent l="0" t="0" r="762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24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По иронии судьбы, в 1730 гг. следом за Меншиковым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был сослан его политический противник - князь Долгорукий, также попавший в немилость в ходе борьбы за место у императорского трона.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С.Г.Долгорукий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вместе со своим семейством прожил в крепости безвыездно почти пять лет. Выходить из крепости разрешалось только его слугам, которых солдаты крепостного гарнизона под конвоем водили "за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харчами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" для ссыльных.</w:t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8247" cy="27355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247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9560" cy="273645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9560" cy="273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D29" w:rsidRDefault="00D36D29" w:rsidP="00D36D29">
      <w:pPr>
        <w:ind w:firstLine="708"/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lastRenderedPageBreak/>
        <w:t xml:space="preserve">И, наконец, самым многострадальным узником крепости стал разжалованный российский император младенец Иван Антонович. После очередного государственного переворота и воцарения Елизаветы в 1744 г. он был сослан в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вместе с матерью, правительницей Анной Леопольдовной, и ее супругом герцогом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Брауншвейгским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. Ссылка императора была непродолжительной, но довольно суровой. В этот период известную в округе ярмарку переместили из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 Лебедянь, и более того: даже крупные тракты "свели" в обход города в другие места. Спустя год все семейство перевели </w:t>
      </w:r>
      <w:proofErr w:type="gram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в</w:t>
      </w:r>
      <w:proofErr w:type="gram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с. Холмогоры. С его отъездом закончился "репрессивный" период в истории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Раненбурга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.</w:t>
      </w:r>
    </w:p>
    <w:p w:rsidR="005727BB" w:rsidRDefault="005727BB" w:rsidP="005727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4899" cy="21793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89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1360" cy="21769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-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217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B" w:rsidRDefault="005727BB" w:rsidP="005727BB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Потянулись десятилетия затишья. Крепостные постройки ветшали, сгнила дубовая плотина, и вода ушла из пруда. Но в конце столетия крепость вновь оживляется. В 1778 г. с учреждением Рязанской губернии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входит в ее состав как село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Данковского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уезда, в 1779 г. село преобразовывают в город и приписывают к нему уезд. Как и все уездные города,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получил регулярный план застройки, герб и новые учреждения. Эти учреждения - присутственные места, казначейство и др. - были размещены на территории бывшей крепости. Позднее, в XIX в., крепостные постройки использовали под больницу, военный лазарет, приходское училище и острог. Там же, в крепости, в старинных подвалах хранилось казенное вино. По местным преданиям, из </w:t>
      </w:r>
      <w:proofErr w:type="spellStart"/>
      <w:r>
        <w:rPr>
          <w:rFonts w:ascii="Georgia" w:hAnsi="Georgia"/>
          <w:color w:val="242F33"/>
          <w:sz w:val="30"/>
          <w:szCs w:val="30"/>
          <w:shd w:val="clear" w:color="auto" w:fill="FFFFFF"/>
        </w:rPr>
        <w:t>раненбургских</w:t>
      </w:r>
      <w:proofErr w:type="spellEnd"/>
      <w:r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подвалов подземный ход вел в тот самый Медвежий Лог, где когда-то и разыгралась драма, послужившая отправной точкой для всей последующей истории города.</w:t>
      </w:r>
    </w:p>
    <w:p w:rsidR="005727BB" w:rsidRDefault="005727BB" w:rsidP="005727BB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</w:p>
    <w:p w:rsidR="005727BB" w:rsidRDefault="005727BB" w:rsidP="005727BB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</w:p>
    <w:p w:rsidR="005727BB" w:rsidRDefault="005727BB" w:rsidP="005727BB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</w:p>
    <w:p w:rsidR="005727BB" w:rsidRDefault="005727BB" w:rsidP="005727BB">
      <w:pPr>
        <w:rPr>
          <w:rFonts w:ascii="Georgia" w:hAnsi="Georgia"/>
          <w:color w:val="242F33"/>
          <w:sz w:val="30"/>
          <w:szCs w:val="30"/>
          <w:shd w:val="clear" w:color="auto" w:fill="FFFFFF"/>
        </w:rPr>
      </w:pPr>
    </w:p>
    <w:p w:rsidR="005727BB" w:rsidRDefault="005727BB" w:rsidP="005727BB">
      <w:pPr>
        <w:pStyle w:val="2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5727BB">
        <w:rPr>
          <w:rFonts w:ascii="Times New Roman" w:hAnsi="Times New Roman" w:cs="Times New Roman"/>
          <w:color w:val="000000"/>
          <w:sz w:val="32"/>
          <w:szCs w:val="32"/>
        </w:rPr>
        <w:lastRenderedPageBreak/>
        <w:t>Вознесенский храм г. Чаплыгин</w:t>
      </w:r>
    </w:p>
    <w:p w:rsidR="005727BB" w:rsidRPr="005727BB" w:rsidRDefault="005727BB" w:rsidP="005727BB">
      <w:r>
        <w:rPr>
          <w:noProof/>
          <w:lang w:eastAsia="ru-RU"/>
        </w:rPr>
        <w:drawing>
          <wp:inline distT="0" distB="0" distL="0" distR="0">
            <wp:extent cx="6840220" cy="45554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igin_hram_voznesenia_gosp_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55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Значительная часть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чаплыгинцев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являются прихожанами Вознесенского храма, ведущего свою историю с </w:t>
      </w: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XVIII</w:t>
      </w: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века.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«Историко-статистическом описании церквей и монастырей Рязанской епархии», составленном И. Добролюбовым, говорится: «Дело о построении в городе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Раненбурге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каменной Вознесенской церкви с приделами Воздвиженским и Покровским было начато в 1790 году. </w:t>
      </w:r>
      <w:proofErr w:type="gram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мае этого года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раненбургские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купцы Осип Никитин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Шебанов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Антон Степанов Лыков обратились к преосвященному Феофилу, епископу Тамбовскому и Пензенскому, с прошением о дозволении им построить на одной из площадей тогдашнего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Раненбурга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Красной – каменную церковь в честь Воздвижения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Честнаго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Креста Господня.</w:t>
      </w:r>
      <w:proofErr w:type="gram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 сему прошению преосвященным Феофилом велено было Тамбовской консистории снестись со светскою командою и спросить: имеется ли к построению означенной церкви выгодное место, действительно ли все жители желают построения, сколько человек предлагают быть прихожанами? На означенные запросы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раненбургских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купцов городничий ответил, что выбранное для построения церкви место назначено и на устроение новой церкви жители согласны. 15 октября 1790 года на построение Вознесенской церкви была дана благословенная грамота за подписью преосвященного Феофила».</w:t>
      </w:r>
    </w:p>
    <w:p w:rsid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Строительство продолжалось всего четыре года, и уже в 1794 году Вознесенская церковь была освящена, а в 1830-м к ней были пристроены приделы в честь Покрова Божией Матери и в честь Воздвижения Креста Господня. Храм был построен «восьмерик на четверике» и отличался </w:t>
      </w:r>
      <w:proofErr w:type="gram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совершенно особенной</w:t>
      </w:r>
      <w:proofErr w:type="gram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акустикой.</w:t>
      </w:r>
    </w:p>
    <w:p w:rsidR="005727BB" w:rsidRDefault="005727BB" w:rsidP="005727B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852160" cy="368666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9988" cy="368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B" w:rsidRPr="005727BB" w:rsidRDefault="005727BB" w:rsidP="005727BB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874170" cy="415914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990" cy="415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состав прихода входило в те времена 188 дворов, «в коих в 1885 году числилось мужского пола 620, женского – 638». Исходя из исторической справки, «в июле 1807 года прислужники и церковный староста просили епархиальное начальство дозволить им имеющуюся при Вознесенской церкви 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кошельную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сумму употребить на покупку большого колокола в 30 пудов», на что и было получено разрешение. Тот колокол стал самым крупным в нашей местности и по великим церковным праздникам его мелодичный звон разносился </w:t>
      </w:r>
      <w:proofErr w:type="gram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аж</w:t>
      </w:r>
      <w:proofErr w:type="gram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до самого Ратчина. Увы, в настоящее время судьба его неизвестна</w:t>
      </w:r>
      <w:proofErr w:type="gram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 И</w:t>
      </w:r>
      <w:proofErr w:type="gram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 священнослужителей храма известны Михаил Евдокимов, Логин Архипов, Борис Михайлов, Михаил Кобозев.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После прихода к власти большевиков Вознесенскую церковь постигла участь большинства храмов и приходов. Обезглавленная – без куполов и крестов, она использовалась новыми правителями по самому разному назначению. Вначале в руинах храма располагалась водонапорная башня, в 70-х годах прошлого века здесь нашел приют пункт приема стеклотары, а в конце тех же семидесятых здание Вознесенской церкви было решено приспособить под краеведческий музей. Впоследствии у церкви были установлены два бюста наших знатных земляков-</w:t>
      </w:r>
      <w:proofErr w:type="spell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чаплыгинцев</w:t>
      </w:r>
      <w:proofErr w:type="spell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Героя России В. В. Полянского и Героя Социалистического Труда В. М. Воронежцева.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Весной 2005 года церковь возвращена в ведение Елецкой епархии и здесь начались реставрационные работы. В настоящее время в храме проводятся богослужения, хотя до полного восстановления так бездумно порушенной святыни еще далеко.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Предстоит много внешних отделочных работ, следует привести в должный вид иконостас и, конечно, мечтают священнослужители и прихожане о том, что когда-нибудь вновь увенчает храм колокольня и, как встарь, разнесется над полусонным городом перезвон, созывая всех на заутреннюю службу.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Проблем много, но все же, мало – помалу, силами прихожан и жертвователей возрождение этого памятника республиканского значения продвигается. К примеру, не так давно проведено газовое отопление и теперь здесь можно </w:t>
      </w:r>
      <w:proofErr w:type="gramStart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крестить</w:t>
      </w:r>
      <w:proofErr w:type="gramEnd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 и в зимнее время.</w:t>
      </w:r>
    </w:p>
    <w:p w:rsidR="005727BB" w:rsidRPr="005727BB" w:rsidRDefault="005727BB" w:rsidP="005727BB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Становится богаче храм и старинными иконами, которые везут сюда со всего района верующие, считающие себя не вправе единолично владеть священными образа</w:t>
      </w:r>
      <w:bookmarkStart w:id="0" w:name="_GoBack"/>
      <w:bookmarkEnd w:id="0"/>
      <w:r w:rsidRPr="005727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ми. </w:t>
      </w:r>
    </w:p>
    <w:p w:rsidR="005727BB" w:rsidRPr="005727BB" w:rsidRDefault="005727BB" w:rsidP="005727BB">
      <w:pPr>
        <w:rPr>
          <w:rFonts w:ascii="Times New Roman" w:hAnsi="Times New Roman" w:cs="Times New Roman"/>
          <w:sz w:val="28"/>
          <w:szCs w:val="28"/>
        </w:rPr>
      </w:pPr>
    </w:p>
    <w:sectPr w:rsidR="005727BB" w:rsidRPr="005727BB" w:rsidSect="00241D0E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0E"/>
    <w:rsid w:val="00241D0E"/>
    <w:rsid w:val="005727BB"/>
    <w:rsid w:val="00D36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1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2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entry-posttitle-text">
    <w:name w:val="aentry-post__title-text"/>
    <w:basedOn w:val="a0"/>
    <w:rsid w:val="00241D0E"/>
  </w:style>
  <w:style w:type="paragraph" w:styleId="a3">
    <w:name w:val="No Spacing"/>
    <w:uiPriority w:val="1"/>
    <w:qFormat/>
    <w:rsid w:val="00241D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D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727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1D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27B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1D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entry-posttitle-text">
    <w:name w:val="aentry-post__title-text"/>
    <w:basedOn w:val="a0"/>
    <w:rsid w:val="00241D0E"/>
  </w:style>
  <w:style w:type="paragraph" w:styleId="a3">
    <w:name w:val="No Spacing"/>
    <w:uiPriority w:val="1"/>
    <w:qFormat/>
    <w:rsid w:val="00241D0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41D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D0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727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0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1473</Words>
  <Characters>8400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Наталья</dc:creator>
  <cp:lastModifiedBy>Наталья Наталья</cp:lastModifiedBy>
  <cp:revision>1</cp:revision>
  <dcterms:created xsi:type="dcterms:W3CDTF">2023-02-24T20:19:00Z</dcterms:created>
  <dcterms:modified xsi:type="dcterms:W3CDTF">2023-02-24T20:50:00Z</dcterms:modified>
</cp:coreProperties>
</file>