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D" w:rsidRDefault="00E4556D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94348D" w:rsidRDefault="00E4556D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94348D" w:rsidRDefault="0094348D">
      <w:pPr>
        <w:jc w:val="center"/>
        <w:rPr>
          <w:b/>
        </w:rPr>
      </w:pPr>
    </w:p>
    <w:p w:rsidR="0094348D" w:rsidRPr="00242021" w:rsidRDefault="00933311">
      <w:pPr>
        <w:jc w:val="center"/>
        <w:rPr>
          <w:i/>
          <w:sz w:val="32"/>
        </w:rPr>
      </w:pPr>
      <w:r w:rsidRPr="00242021">
        <w:rPr>
          <w:b/>
          <w:i/>
          <w:sz w:val="40"/>
          <w:u w:val="single"/>
        </w:rPr>
        <w:t xml:space="preserve"> Информационный листок </w:t>
      </w:r>
    </w:p>
    <w:p w:rsidR="00221088" w:rsidRDefault="00221088" w:rsidP="00006005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696B4F" w:rsidRDefault="00696B4F" w:rsidP="00726913">
      <w:pPr>
        <w:jc w:val="left"/>
        <w:rPr>
          <w:sz w:val="24"/>
          <w:szCs w:val="24"/>
        </w:rPr>
      </w:pPr>
    </w:p>
    <w:p w:rsidR="00933311" w:rsidRPr="00242021" w:rsidRDefault="00242021" w:rsidP="00933311">
      <w:pPr>
        <w:jc w:val="center"/>
        <w:rPr>
          <w:sz w:val="36"/>
          <w:szCs w:val="36"/>
        </w:rPr>
      </w:pPr>
      <w:r w:rsidRPr="00242021">
        <w:rPr>
          <w:b/>
          <w:sz w:val="36"/>
          <w:szCs w:val="36"/>
        </w:rPr>
        <w:t xml:space="preserve">Новое в законодательстве </w:t>
      </w:r>
    </w:p>
    <w:p w:rsidR="00933311" w:rsidRDefault="00933311" w:rsidP="00933311">
      <w:pPr>
        <w:tabs>
          <w:tab w:val="left" w:pos="709"/>
        </w:tabs>
      </w:pPr>
    </w:p>
    <w:p w:rsidR="00933311" w:rsidRPr="00560FBE" w:rsidRDefault="00933311" w:rsidP="00933311">
      <w:pPr>
        <w:tabs>
          <w:tab w:val="left" w:pos="709"/>
        </w:tabs>
        <w:rPr>
          <w:b/>
        </w:rPr>
      </w:pPr>
      <w:r>
        <w:tab/>
      </w:r>
      <w:r w:rsidRPr="00560FBE">
        <w:rPr>
          <w:b/>
        </w:rPr>
        <w:t xml:space="preserve">Федеральный закон от 2 июля 2021 г. </w:t>
      </w:r>
      <w:r>
        <w:rPr>
          <w:b/>
        </w:rPr>
        <w:t>№</w:t>
      </w:r>
      <w:r w:rsidRPr="00560FBE">
        <w:rPr>
          <w:b/>
        </w:rPr>
        <w:t xml:space="preserve"> 311-ФЗ </w:t>
      </w:r>
      <w:r>
        <w:rPr>
          <w:b/>
        </w:rPr>
        <w:t>«</w:t>
      </w:r>
      <w:r w:rsidRPr="00560FBE">
        <w:rPr>
          <w:b/>
        </w:rPr>
        <w:t>О внесении изменений в Трудовой кодекс Российской Федерации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 xml:space="preserve">Скорректирован Трудовой кодекс. Поправки касаются предупреждения производственного травматизма и профессиональных заболеваний. </w:t>
      </w:r>
    </w:p>
    <w:p w:rsidR="00933311" w:rsidRDefault="00933311" w:rsidP="00933311">
      <w:pPr>
        <w:tabs>
          <w:tab w:val="left" w:pos="709"/>
        </w:tabs>
      </w:pPr>
      <w:r>
        <w:tab/>
        <w:t xml:space="preserve">В систему управления охраной труда внедрят управление профессиональными рисками. </w:t>
      </w:r>
    </w:p>
    <w:p w:rsidR="00933311" w:rsidRDefault="00933311" w:rsidP="00933311">
      <w:pPr>
        <w:tabs>
          <w:tab w:val="left" w:pos="709"/>
        </w:tabs>
      </w:pPr>
      <w:r>
        <w:tab/>
        <w:t xml:space="preserve">СИЗ будут выдавать в зависимости от вредных производственных факторов, а не от наименования профессии (должности). Прежние нормы выдачи можно будет использовать до конца 2024 г. </w:t>
      </w:r>
    </w:p>
    <w:p w:rsidR="00933311" w:rsidRDefault="00933311" w:rsidP="00933311">
      <w:pPr>
        <w:tabs>
          <w:tab w:val="left" w:pos="709"/>
        </w:tabs>
      </w:pPr>
      <w:r>
        <w:tab/>
        <w:t>Поправки вступают в силу с 1 марта 2022 г.</w:t>
      </w:r>
    </w:p>
    <w:p w:rsidR="00933311" w:rsidRDefault="00933311" w:rsidP="00933311">
      <w:pPr>
        <w:tabs>
          <w:tab w:val="left" w:pos="709"/>
        </w:tabs>
      </w:pPr>
    </w:p>
    <w:p w:rsidR="00933311" w:rsidRPr="007C2B84" w:rsidRDefault="00933311" w:rsidP="00933311">
      <w:pPr>
        <w:tabs>
          <w:tab w:val="left" w:pos="709"/>
        </w:tabs>
        <w:rPr>
          <w:b/>
        </w:rPr>
      </w:pPr>
      <w:r>
        <w:tab/>
      </w:r>
      <w:r w:rsidRPr="007C2B84">
        <w:rPr>
          <w:b/>
        </w:rPr>
        <w:t>Поручение Президента РФ от 24 сентября 2021 г. «Перечень поручений по итогам заседания Президиума Государственного Совета»</w:t>
      </w:r>
    </w:p>
    <w:p w:rsidR="00933311" w:rsidRPr="007C2B84" w:rsidRDefault="00933311" w:rsidP="00933311">
      <w:pPr>
        <w:tabs>
          <w:tab w:val="left" w:pos="709"/>
        </w:tabs>
      </w:pPr>
      <w:r w:rsidRPr="007C2B84">
        <w:tab/>
        <w:t>Президент РФ дал ряд поручений в сфере образования, среди которых:</w:t>
      </w:r>
    </w:p>
    <w:p w:rsidR="00933311" w:rsidRPr="007C2B84" w:rsidRDefault="00933311" w:rsidP="00933311">
      <w:pPr>
        <w:tabs>
          <w:tab w:val="left" w:pos="709"/>
        </w:tabs>
      </w:pPr>
      <w:r w:rsidRPr="007C2B84">
        <w:tab/>
        <w:t>- сократить количество контрольных и проверочных работ в школах;</w:t>
      </w:r>
    </w:p>
    <w:p w:rsidR="00933311" w:rsidRPr="007C2B84" w:rsidRDefault="00933311" w:rsidP="00933311">
      <w:pPr>
        <w:tabs>
          <w:tab w:val="left" w:pos="709"/>
        </w:tabs>
      </w:pPr>
      <w:r w:rsidRPr="007C2B84">
        <w:tab/>
        <w:t>- проанализировать, сколько времени школьники реально тратят на домашние задания, и оптимизировать его, предусмотрев, например, выполнение домашних заданий в рамках "Школы полного дня" или в группах продленного дня;</w:t>
      </w:r>
    </w:p>
    <w:p w:rsidR="00933311" w:rsidRPr="007C2B84" w:rsidRDefault="00933311" w:rsidP="00933311">
      <w:pPr>
        <w:tabs>
          <w:tab w:val="left" w:pos="709"/>
        </w:tabs>
      </w:pPr>
      <w:r w:rsidRPr="007C2B84">
        <w:tab/>
        <w:t>- исключить из законодательства об образовании понятие "образовательная услуга";</w:t>
      </w:r>
    </w:p>
    <w:p w:rsidR="00933311" w:rsidRPr="007C2B84" w:rsidRDefault="00933311" w:rsidP="00933311">
      <w:pPr>
        <w:tabs>
          <w:tab w:val="left" w:pos="709"/>
        </w:tabs>
      </w:pPr>
      <w:r w:rsidRPr="007C2B84">
        <w:tab/>
        <w:t>- с 1 января 2023 г. применять при электронном обучении в школах и колледжах исключительно государственные информ</w:t>
      </w:r>
      <w:r>
        <w:t xml:space="preserve">ационные </w:t>
      </w:r>
      <w:r w:rsidRPr="007C2B84">
        <w:t>ресурсы;</w:t>
      </w:r>
    </w:p>
    <w:p w:rsidR="00933311" w:rsidRPr="007C2B84" w:rsidRDefault="00933311" w:rsidP="00933311">
      <w:pPr>
        <w:tabs>
          <w:tab w:val="left" w:pos="709"/>
        </w:tabs>
      </w:pPr>
      <w:r w:rsidRPr="007C2B84">
        <w:tab/>
        <w:t xml:space="preserve">- увеличить подготовку специалистов-дефектологов, логопедов и </w:t>
      </w:r>
      <w:proofErr w:type="spellStart"/>
      <w:r w:rsidRPr="007C2B84">
        <w:t>тьюторов</w:t>
      </w:r>
      <w:proofErr w:type="spellEnd"/>
      <w:r w:rsidRPr="007C2B84">
        <w:t>;</w:t>
      </w:r>
    </w:p>
    <w:p w:rsidR="00933311" w:rsidRPr="007C2B84" w:rsidRDefault="00242021" w:rsidP="00933311">
      <w:pPr>
        <w:tabs>
          <w:tab w:val="left" w:pos="709"/>
        </w:tabs>
      </w:pPr>
      <w:r>
        <w:tab/>
        <w:t xml:space="preserve">- широко </w:t>
      </w:r>
      <w:r w:rsidR="00933311" w:rsidRPr="007C2B84">
        <w:t xml:space="preserve"> освещать проведение Всероссийского конкурса "Учитель года России", в том числе создать соответствующее телешоу.</w:t>
      </w:r>
    </w:p>
    <w:p w:rsidR="00933311" w:rsidRPr="007C2B84" w:rsidRDefault="00933311" w:rsidP="00933311">
      <w:pPr>
        <w:tabs>
          <w:tab w:val="left" w:pos="709"/>
        </w:tabs>
      </w:pPr>
    </w:p>
    <w:p w:rsidR="00933311" w:rsidRPr="00925ACB" w:rsidRDefault="00933311" w:rsidP="00933311">
      <w:pPr>
        <w:tabs>
          <w:tab w:val="left" w:pos="709"/>
        </w:tabs>
        <w:rPr>
          <w:b/>
        </w:rPr>
      </w:pPr>
      <w:r w:rsidRPr="007C2B84">
        <w:tab/>
      </w:r>
      <w:r w:rsidRPr="007C2B84">
        <w:rPr>
          <w:b/>
        </w:rPr>
        <w:t>Постановление Правительства РФ от 25 июня 2021</w:t>
      </w:r>
      <w:r>
        <w:rPr>
          <w:b/>
        </w:rPr>
        <w:t xml:space="preserve"> г.</w:t>
      </w:r>
      <w:r w:rsidRPr="007C2B84">
        <w:rPr>
          <w:b/>
        </w:rPr>
        <w:t xml:space="preserve"> № 997 «Об </w:t>
      </w:r>
      <w:r w:rsidRPr="00925ACB">
        <w:rPr>
          <w:b/>
        </w:rPr>
        <w:t>утверждении Положения о федеральном государственном контроле (надзоре) в сфере образования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>Контролируемыми лицами являются организации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</w:p>
    <w:p w:rsidR="00933311" w:rsidRDefault="00933311" w:rsidP="00933311">
      <w:pPr>
        <w:tabs>
          <w:tab w:val="left" w:pos="709"/>
        </w:tabs>
      </w:pPr>
      <w:r>
        <w:tab/>
        <w:t>Объектами государственного контроля (надзора) является образовательная деятельность.</w:t>
      </w:r>
    </w:p>
    <w:p w:rsidR="00933311" w:rsidRDefault="00933311" w:rsidP="00933311">
      <w:pPr>
        <w:tabs>
          <w:tab w:val="left" w:pos="709"/>
        </w:tabs>
      </w:pPr>
      <w:r>
        <w:tab/>
        <w:t>Контрольный (надзорный) орган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33311" w:rsidRDefault="00933311" w:rsidP="00933311">
      <w:pPr>
        <w:tabs>
          <w:tab w:val="left" w:pos="709"/>
        </w:tabs>
      </w:pPr>
      <w:r>
        <w:lastRenderedPageBreak/>
        <w:tab/>
        <w:t>В рамках контроля (надзора) проводятся следующие виды мероприятий: документарная проверка (срок проведения 10 рабочих дней), выездная проверка (5 рабочих дней), наблюдение за соблюдением обязательных требований (мониторинг безопасности).</w:t>
      </w:r>
    </w:p>
    <w:p w:rsidR="00933311" w:rsidRDefault="00933311" w:rsidP="00933311">
      <w:pPr>
        <w:tabs>
          <w:tab w:val="left" w:pos="709"/>
        </w:tabs>
      </w:pPr>
      <w:r>
        <w:tab/>
        <w:t>При проведении мониторинга безопасности проводится сбор, анализ данных об объектах контроля (надзора),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 и иных общедоступных данных.</w:t>
      </w:r>
    </w:p>
    <w:p w:rsidR="00933311" w:rsidRDefault="00933311" w:rsidP="00933311">
      <w:pPr>
        <w:tabs>
          <w:tab w:val="left" w:pos="709"/>
        </w:tabs>
      </w:pPr>
      <w:r>
        <w:tab/>
        <w:t>Установлено, что включенные в план на 2021 год проверки, дата начала которых наступает позже 30 июня 2021 г., проводятся в рамках федерального государственного контроля (надзора) в соответствии с настоящим положением.</w:t>
      </w:r>
    </w:p>
    <w:p w:rsidR="00933311" w:rsidRDefault="00933311" w:rsidP="00933311">
      <w:pPr>
        <w:tabs>
          <w:tab w:val="left" w:pos="709"/>
        </w:tabs>
      </w:pPr>
      <w:r>
        <w:tab/>
      </w:r>
      <w:r>
        <w:tab/>
      </w:r>
    </w:p>
    <w:p w:rsidR="00933311" w:rsidRPr="003F5F40" w:rsidRDefault="00933311" w:rsidP="00933311">
      <w:pPr>
        <w:tabs>
          <w:tab w:val="left" w:pos="709"/>
        </w:tabs>
        <w:rPr>
          <w:b/>
        </w:rPr>
      </w:pPr>
      <w:r>
        <w:tab/>
      </w:r>
      <w:r w:rsidRPr="003F5F40">
        <w:rPr>
          <w:b/>
        </w:rPr>
        <w:t xml:space="preserve">Постановление Правительства РФ от 30 июня 2021 г. </w:t>
      </w:r>
      <w:r>
        <w:rPr>
          <w:b/>
        </w:rPr>
        <w:t>№</w:t>
      </w:r>
      <w:r w:rsidRPr="003F5F40">
        <w:rPr>
          <w:b/>
        </w:rPr>
        <w:t xml:space="preserve"> 1070 </w:t>
      </w:r>
      <w:r>
        <w:rPr>
          <w:b/>
        </w:rPr>
        <w:t>«</w:t>
      </w:r>
      <w:r w:rsidRPr="003F5F40">
        <w:rPr>
          <w:b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2022 год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>С 1 января 2022 г. величина прожиточного минимума в целом по России на душу населения составит 11 950 руб., для трудоспособного населения - 13 026 руб., для пенсионеров - 10 227 руб., для детей - 11 592 руб.</w:t>
      </w:r>
    </w:p>
    <w:p w:rsidR="00933311" w:rsidRDefault="00933311" w:rsidP="00933311">
      <w:pPr>
        <w:tabs>
          <w:tab w:val="left" w:pos="709"/>
        </w:tabs>
      </w:pPr>
    </w:p>
    <w:p w:rsidR="00933311" w:rsidRPr="00E2616C" w:rsidRDefault="00933311" w:rsidP="00933311">
      <w:pPr>
        <w:tabs>
          <w:tab w:val="left" w:pos="709"/>
        </w:tabs>
        <w:rPr>
          <w:b/>
        </w:rPr>
      </w:pPr>
      <w:r w:rsidRPr="00286B54">
        <w:rPr>
          <w:b/>
        </w:rPr>
        <w:tab/>
      </w:r>
      <w:r w:rsidRPr="00E2616C">
        <w:rPr>
          <w:b/>
        </w:rPr>
        <w:t xml:space="preserve">Постановление Правительства РФ от 21 июля 2021 г. </w:t>
      </w:r>
      <w:r>
        <w:rPr>
          <w:b/>
        </w:rPr>
        <w:t>№</w:t>
      </w:r>
      <w:r w:rsidRPr="00E2616C">
        <w:rPr>
          <w:b/>
        </w:rPr>
        <w:t xml:space="preserve"> 1230 </w:t>
      </w:r>
      <w:r>
        <w:rPr>
          <w:b/>
        </w:rPr>
        <w:t>«</w:t>
      </w:r>
      <w:r w:rsidRPr="00E2616C">
        <w:rPr>
          <w:b/>
        </w:rPr>
        <w:t>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 xml:space="preserve">Для </w:t>
      </w:r>
      <w:proofErr w:type="spellStart"/>
      <w:r>
        <w:t>Роструда</w:t>
      </w:r>
      <w:proofErr w:type="spellEnd"/>
      <w:r>
        <w:t xml:space="preserve"> и его органов установлены новые правила контроля (надзора) в сфере соблюдения актов, содержащих нормы трудового права. Они заменят правила 2012 г.</w:t>
      </w:r>
    </w:p>
    <w:p w:rsidR="00933311" w:rsidRDefault="00933311" w:rsidP="00933311">
      <w:pPr>
        <w:tabs>
          <w:tab w:val="left" w:pos="709"/>
        </w:tabs>
      </w:pPr>
      <w:r>
        <w:tab/>
        <w:t>В частности, проверяются соблюдение работодателями законодательства о СОУТ и требований к обеспечению доступности для инвалидов специальных рабочих мест и условий труда.</w:t>
      </w:r>
    </w:p>
    <w:p w:rsidR="00933311" w:rsidRDefault="00933311" w:rsidP="00933311">
      <w:pPr>
        <w:tabs>
          <w:tab w:val="left" w:pos="709"/>
        </w:tabs>
      </w:pPr>
      <w:r>
        <w:tab/>
        <w:t>К профилактическим мероприятиям относятся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933311" w:rsidRDefault="00933311" w:rsidP="00933311">
      <w:pPr>
        <w:tabs>
          <w:tab w:val="left" w:pos="709"/>
        </w:tabs>
      </w:pPr>
      <w:r>
        <w:tab/>
        <w:t>К контрольным (надзорным) мероприятиям относятся документарные и выездные проверки, инспекционный визит, рейдовый осмотр.</w:t>
      </w:r>
    </w:p>
    <w:p w:rsidR="00933311" w:rsidRDefault="00933311" w:rsidP="00933311">
      <w:pPr>
        <w:tabs>
          <w:tab w:val="left" w:pos="709"/>
        </w:tabs>
      </w:pPr>
      <w:r>
        <w:tab/>
        <w:t>Предусмотрено применение риск-ориентированного подхода. Приведены соответствующие критерии.</w:t>
      </w:r>
    </w:p>
    <w:p w:rsidR="00933311" w:rsidRDefault="00933311" w:rsidP="00933311">
      <w:pPr>
        <w:tabs>
          <w:tab w:val="left" w:pos="709"/>
        </w:tabs>
      </w:pPr>
      <w:r>
        <w:tab/>
        <w:t>Постановление вступает в силу со дня опубликования и действует до 1 июня 2023 г.</w:t>
      </w:r>
    </w:p>
    <w:p w:rsidR="00933311" w:rsidRDefault="00933311" w:rsidP="00933311">
      <w:pPr>
        <w:tabs>
          <w:tab w:val="left" w:pos="709"/>
        </w:tabs>
      </w:pPr>
    </w:p>
    <w:p w:rsidR="00933311" w:rsidRPr="007139DF" w:rsidRDefault="00933311" w:rsidP="00933311">
      <w:pPr>
        <w:tabs>
          <w:tab w:val="left" w:pos="709"/>
        </w:tabs>
        <w:rPr>
          <w:b/>
        </w:rPr>
      </w:pPr>
      <w:r>
        <w:tab/>
      </w:r>
      <w:r w:rsidRPr="007139DF">
        <w:rPr>
          <w:b/>
        </w:rPr>
        <w:t xml:space="preserve">Постановление Правительства РФ от 10 августа 2021 г. </w:t>
      </w:r>
      <w:r>
        <w:rPr>
          <w:b/>
        </w:rPr>
        <w:t>№</w:t>
      </w:r>
      <w:r w:rsidRPr="007139DF">
        <w:rPr>
          <w:b/>
        </w:rPr>
        <w:t xml:space="preserve"> 1324 </w:t>
      </w:r>
      <w:r>
        <w:rPr>
          <w:b/>
        </w:rPr>
        <w:t>«</w:t>
      </w:r>
      <w:r w:rsidRPr="007139DF">
        <w:rPr>
          <w:b/>
        </w:rPr>
        <w:t xml:space="preserve">Об эксперименте по проведению стимулирующего мероприятия для граждан, принявших участие в вакцинации от новой </w:t>
      </w:r>
      <w:proofErr w:type="spellStart"/>
      <w:r w:rsidRPr="007139DF">
        <w:rPr>
          <w:b/>
        </w:rPr>
        <w:t>коронавирусной</w:t>
      </w:r>
      <w:proofErr w:type="spellEnd"/>
      <w:r w:rsidRPr="007139DF">
        <w:rPr>
          <w:b/>
        </w:rPr>
        <w:t xml:space="preserve"> инфекции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>С 1 сентября до 1 декабря 2021 г. среди граждан, сделавших прививку зарегистрированной в России вакциной от COVID-19, будут дважды разыграны денежные призы. 1 тыс. победителей получит по 100 тыс. руб.</w:t>
      </w:r>
    </w:p>
    <w:p w:rsidR="00933311" w:rsidRDefault="00933311" w:rsidP="00933311">
      <w:pPr>
        <w:tabs>
          <w:tab w:val="left" w:pos="709"/>
        </w:tabs>
      </w:pPr>
      <w:r>
        <w:lastRenderedPageBreak/>
        <w:tab/>
        <w:t xml:space="preserve">Победителей определят путем случайного выбора уникальных номеров Единого регистра вакцинированных. Призы будут выплачены в течение 6 месяцев. В личном кабинете на Едином портале </w:t>
      </w:r>
      <w:proofErr w:type="spellStart"/>
      <w:r>
        <w:t>госуслуг</w:t>
      </w:r>
      <w:proofErr w:type="spellEnd"/>
      <w:r>
        <w:t xml:space="preserve"> нужно указать номер карты "Мир".</w:t>
      </w:r>
    </w:p>
    <w:p w:rsidR="00933311" w:rsidRDefault="00933311" w:rsidP="00933311">
      <w:pPr>
        <w:tabs>
          <w:tab w:val="left" w:pos="709"/>
        </w:tabs>
      </w:pPr>
      <w:r>
        <w:tab/>
      </w:r>
    </w:p>
    <w:p w:rsidR="00933311" w:rsidRPr="002410B1" w:rsidRDefault="00933311" w:rsidP="00933311">
      <w:pPr>
        <w:tabs>
          <w:tab w:val="left" w:pos="709"/>
        </w:tabs>
        <w:rPr>
          <w:b/>
        </w:rPr>
      </w:pPr>
      <w:r w:rsidRPr="007139DF">
        <w:rPr>
          <w:b/>
        </w:rPr>
        <w:tab/>
      </w:r>
      <w:r w:rsidRPr="002410B1">
        <w:rPr>
          <w:b/>
        </w:rPr>
        <w:t>Постановление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Правительство РФ заново утвердило перечень экстренных оперативных служб, вызов которых круглосуточно и бесплатно обязан обеспечить оператор связи своим абонентам. Как и прежде, это служба пожарной охраны, служба реагирования в ЧС, полиция, служба скорой медпомощи, аварийная служба газовой сети и служба "Антитеррор".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Напомним, что на территории России поэтапно вводится единый номер 112 для вызова таких служб.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>Постановление вступает в силу с 1 марта 2022 г. и действует до 1 марта 2028 г.</w:t>
      </w:r>
    </w:p>
    <w:p w:rsidR="00933311" w:rsidRPr="002410B1" w:rsidRDefault="00933311" w:rsidP="00933311">
      <w:pPr>
        <w:tabs>
          <w:tab w:val="left" w:pos="709"/>
        </w:tabs>
      </w:pPr>
    </w:p>
    <w:p w:rsidR="00933311" w:rsidRPr="002410B1" w:rsidRDefault="00933311" w:rsidP="00933311">
      <w:pPr>
        <w:tabs>
          <w:tab w:val="left" w:pos="709"/>
        </w:tabs>
        <w:rPr>
          <w:b/>
        </w:rPr>
      </w:pPr>
      <w:r w:rsidRPr="002410B1">
        <w:rPr>
          <w:i/>
        </w:rPr>
        <w:tab/>
      </w:r>
      <w:r w:rsidRPr="002410B1">
        <w:rPr>
          <w:b/>
        </w:rPr>
        <w:t>Постановление Правительства РФ от 8 сентября 2021 г. № 1521 «О социальной поддержке молодежи в возрасте от 14 до 22 лет для повышения доступности организаций культуры»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На Пушкинские карты гражданам в возрасте от 14 до 22 лет государство переведет с 1 сентября 2021 г. по 3 000 руб., а с 2022 г. - по 5 000 руб. на покупку билетов в музеи, театры, концертные залы и т. п. Заявки на получение карт можно подать через Единый портал </w:t>
      </w:r>
      <w:proofErr w:type="spellStart"/>
      <w:r w:rsidRPr="002410B1">
        <w:t>госуслуг</w:t>
      </w:r>
      <w:proofErr w:type="spellEnd"/>
      <w:r w:rsidRPr="002410B1">
        <w:t xml:space="preserve">. Определены условия господдержки.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Будет создано мобильное приложение, обеспечивающее регистрацию граждан в ЕСИА, в т. ч. посредством предоставления сведений о паспортах, фотографического изображения лица, и присоединение к программе "Пушкинская карта".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Граждане оплачивают билеты картой, при посещении мероприятий предъявляют паспорт или необходимые сведений из него и фотографическое изображение лица посредством мобильного приложения.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>Мероприятия должны быть включены в специальный реестр. Организации культуры в рамках реализации программы "Пушкинская карта" размещают на платформе "</w:t>
      </w:r>
      <w:proofErr w:type="spellStart"/>
      <w:r w:rsidRPr="002410B1">
        <w:t>PRO.Культура.РФ</w:t>
      </w:r>
      <w:proofErr w:type="spellEnd"/>
      <w:r w:rsidRPr="002410B1">
        <w:t xml:space="preserve">" заявки.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</w:r>
    </w:p>
    <w:p w:rsidR="00933311" w:rsidRPr="002410B1" w:rsidRDefault="00933311" w:rsidP="00933311">
      <w:pPr>
        <w:tabs>
          <w:tab w:val="left" w:pos="709"/>
        </w:tabs>
        <w:rPr>
          <w:b/>
        </w:rPr>
      </w:pPr>
      <w:r w:rsidRPr="002410B1">
        <w:rPr>
          <w:b/>
        </w:rPr>
        <w:tab/>
        <w:t>Постановление Правительства РФ от 14 сентября 2021 г. № 1552 «Об утверждении Правил исчисления среднего заработка по последнему месту работы (службы)»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>Согласно общему правилу</w:t>
      </w:r>
      <w:r w:rsidR="00242021">
        <w:t>,</w:t>
      </w:r>
      <w:r w:rsidRPr="002410B1">
        <w:t xml:space="preserve"> исчисление среднего заработка осуществляется органами службы занятости на основе сведений о выплатах и иных вознаграждениях, на которые были начислены страховые взносы на ОПС.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Работодателем исчисление среднего заработка осуществляется в установленных случаях, например, если у гражданина отсутствовал доход или полученные доходы не подлежали обложению страховыми взносами.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>Средний заработок работника исчисляется за последние 3 календарных месяца, предшествующие месяцу увольнения. При этом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</w:r>
    </w:p>
    <w:p w:rsidR="00933311" w:rsidRPr="002410B1" w:rsidRDefault="00933311" w:rsidP="00933311">
      <w:pPr>
        <w:tabs>
          <w:tab w:val="left" w:pos="709"/>
        </w:tabs>
      </w:pPr>
    </w:p>
    <w:p w:rsidR="00933311" w:rsidRPr="002410B1" w:rsidRDefault="00933311" w:rsidP="00933311">
      <w:pPr>
        <w:tabs>
          <w:tab w:val="left" w:pos="709"/>
        </w:tabs>
        <w:rPr>
          <w:b/>
        </w:rPr>
      </w:pPr>
      <w:r w:rsidRPr="002410B1">
        <w:rPr>
          <w:b/>
        </w:rPr>
        <w:lastRenderedPageBreak/>
        <w:tab/>
        <w:t>Распоряжение Правительства РФ от 6 сентября 2021 г. № 2466-р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Начиная с 2022 г. по расходам на физкультурно-оздоровительные услуги можно получить социальный вычет по НДФЛ. Речь идет об услугах: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- по физической подготовке и физическому развитию;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- по обеспечению участия в мероприятиях, включенных в первый раздел Единого календарного плана межрегиональных, всероссийских и международных физкультурных и спортивных мероприятий, в календарные планы регионов, муниципалитетов;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- по разработке программ занятий физкультурой, соответствующих тренировочных планов.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Вычет предоставляется в сумме, уплаченной за услуги, оказанные плательщику или его несовершеннолетним детям, но не более 120 тыс. руб. за год в совокупности с другими социальными вычетами.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>Распоряжение вступает в силу со дня опубликования.</w:t>
      </w:r>
    </w:p>
    <w:p w:rsidR="00933311" w:rsidRPr="002410B1" w:rsidRDefault="00933311" w:rsidP="00933311">
      <w:pPr>
        <w:tabs>
          <w:tab w:val="left" w:pos="709"/>
        </w:tabs>
      </w:pPr>
    </w:p>
    <w:p w:rsidR="00933311" w:rsidRPr="002410B1" w:rsidRDefault="00933311" w:rsidP="00933311">
      <w:pPr>
        <w:tabs>
          <w:tab w:val="left" w:pos="709"/>
        </w:tabs>
        <w:rPr>
          <w:b/>
        </w:rPr>
      </w:pPr>
      <w:r w:rsidRPr="002410B1">
        <w:rPr>
          <w:b/>
        </w:rPr>
        <w:tab/>
        <w:t>Приказ Министерства труда и социальной защиты РФ от 19 апреля 2021 № 250н «Об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организацией)»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Утвержден профессиональный стандарт "Руководитель образовательной организации (управление дошкольной образовательной организацией и общеобразовательной организацией)"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Целью профессиональной деятельности данных специалистов является обеспечение деятельности и развития образовательной организации (дошкольной образовательной организации и общеобразовательной организации).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В перечень осуществляемых ими трудовых функций включено управление дошкольной образовательной организацией и управление общеобразовательной организацией. </w:t>
      </w:r>
    </w:p>
    <w:p w:rsidR="00933311" w:rsidRPr="002410B1" w:rsidRDefault="00933311" w:rsidP="00933311">
      <w:pPr>
        <w:tabs>
          <w:tab w:val="left" w:pos="709"/>
        </w:tabs>
      </w:pPr>
      <w:r w:rsidRPr="002410B1">
        <w:tab/>
        <w:t xml:space="preserve">Приведены требования к образованию и обучению, к опыту практической работы, особые условия допуска к работе, другие характеристики. </w:t>
      </w:r>
    </w:p>
    <w:p w:rsidR="00933311" w:rsidRPr="002410B1" w:rsidRDefault="00933311" w:rsidP="00933311">
      <w:pPr>
        <w:tabs>
          <w:tab w:val="left" w:pos="709"/>
        </w:tabs>
      </w:pPr>
      <w:bookmarkStart w:id="0" w:name="_GoBack"/>
      <w:bookmarkEnd w:id="0"/>
      <w:r w:rsidRPr="002410B1">
        <w:t>Настоящий приказ вступает в силу с 1 марта 2022 г. и действует до 1 марта 2028 г.</w:t>
      </w:r>
    </w:p>
    <w:p w:rsidR="00933311" w:rsidRPr="002410B1" w:rsidRDefault="00933311" w:rsidP="00933311">
      <w:pPr>
        <w:tabs>
          <w:tab w:val="left" w:pos="709"/>
        </w:tabs>
      </w:pPr>
    </w:p>
    <w:p w:rsidR="00933311" w:rsidRPr="00634223" w:rsidRDefault="00933311" w:rsidP="00933311">
      <w:pPr>
        <w:tabs>
          <w:tab w:val="left" w:pos="709"/>
        </w:tabs>
        <w:rPr>
          <w:b/>
        </w:rPr>
      </w:pPr>
      <w:r w:rsidRPr="002410B1">
        <w:rPr>
          <w:b/>
        </w:rPr>
        <w:tab/>
        <w:t xml:space="preserve">Приказ Министерства труда и социальной защиты РФ от 20 июля </w:t>
      </w:r>
      <w:r w:rsidRPr="00634223">
        <w:rPr>
          <w:b/>
        </w:rPr>
        <w:t xml:space="preserve">2021 г. </w:t>
      </w:r>
      <w:r>
        <w:rPr>
          <w:b/>
        </w:rPr>
        <w:t>№</w:t>
      </w:r>
      <w:r w:rsidRPr="00634223">
        <w:rPr>
          <w:b/>
        </w:rPr>
        <w:t xml:space="preserve"> 484н </w:t>
      </w:r>
      <w:r>
        <w:rPr>
          <w:b/>
        </w:rPr>
        <w:t>«</w:t>
      </w:r>
      <w:r w:rsidRPr="00634223">
        <w:rPr>
          <w:b/>
        </w:rPr>
        <w:t>Об утверждении Порядка и формы предоставления сведений о предполагаемом размере страховой пенсии по старости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>С 1 января 2022 г. мужчин, достигших 45 лет, и женщин, достигших 40 лет, ПФР будет раз в 3 года информировать о предполагаемом размере страховой пенсии по старости. Установлен порядок такого информирования.</w:t>
      </w:r>
    </w:p>
    <w:p w:rsidR="00933311" w:rsidRDefault="00933311" w:rsidP="00933311">
      <w:pPr>
        <w:tabs>
          <w:tab w:val="left" w:pos="709"/>
        </w:tabs>
      </w:pPr>
      <w:r>
        <w:tab/>
        <w:t xml:space="preserve">Сведения о предполагаемом размере пенсии будут сообщать в месяце достижения указанного возраста через Портал </w:t>
      </w:r>
      <w:proofErr w:type="spellStart"/>
      <w:r>
        <w:t>госуслуг</w:t>
      </w:r>
      <w:proofErr w:type="spellEnd"/>
      <w:r>
        <w:t>. Тем, кто не зарегистрирован на портале, сведения предоставят по их обращению.</w:t>
      </w:r>
    </w:p>
    <w:p w:rsidR="00933311" w:rsidRDefault="00933311" w:rsidP="00933311">
      <w:pPr>
        <w:tabs>
          <w:tab w:val="left" w:pos="709"/>
        </w:tabs>
      </w:pPr>
      <w:r>
        <w:tab/>
        <w:t>Помимо предполагаемого размера пенсии, укажут страховой стаж, условия приобретения права на пенсию, величину и стоимость индивидуального пенсионного коэффициента.</w:t>
      </w:r>
    </w:p>
    <w:p w:rsidR="00933311" w:rsidRDefault="00933311" w:rsidP="00933311">
      <w:pPr>
        <w:tabs>
          <w:tab w:val="left" w:pos="709"/>
        </w:tabs>
      </w:pPr>
    </w:p>
    <w:p w:rsidR="00933311" w:rsidRPr="00634223" w:rsidRDefault="00933311" w:rsidP="00933311">
      <w:pPr>
        <w:tabs>
          <w:tab w:val="left" w:pos="709"/>
        </w:tabs>
        <w:rPr>
          <w:b/>
        </w:rPr>
      </w:pPr>
      <w:r w:rsidRPr="00634223">
        <w:rPr>
          <w:b/>
        </w:rPr>
        <w:tab/>
        <w:t xml:space="preserve">Приказ Министерства труда и социальной защиты РФ от 27 июля 2021 г. </w:t>
      </w:r>
      <w:r>
        <w:rPr>
          <w:b/>
        </w:rPr>
        <w:t>№</w:t>
      </w:r>
      <w:r w:rsidRPr="00634223">
        <w:rPr>
          <w:b/>
        </w:rPr>
        <w:t xml:space="preserve"> 512н </w:t>
      </w:r>
      <w:r>
        <w:rPr>
          <w:b/>
        </w:rPr>
        <w:t>«</w:t>
      </w:r>
      <w:r w:rsidRPr="00634223">
        <w:rPr>
          <w:b/>
        </w:rPr>
        <w:t>Об утверждении Правил осуществления федеральной социальной доплаты к пенсии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lastRenderedPageBreak/>
        <w:tab/>
        <w:t xml:space="preserve">С 2022 г. для территориальных органов ПФР устанавливаются новые правила осуществления федеральной </w:t>
      </w:r>
      <w:proofErr w:type="spellStart"/>
      <w:r>
        <w:t>соцдоплаты</w:t>
      </w:r>
      <w:proofErr w:type="spellEnd"/>
      <w:r>
        <w:t xml:space="preserve"> к пенсии. Они заменят правила 2017 г.</w:t>
      </w:r>
    </w:p>
    <w:p w:rsidR="00933311" w:rsidRDefault="00933311" w:rsidP="00933311">
      <w:pPr>
        <w:tabs>
          <w:tab w:val="left" w:pos="709"/>
        </w:tabs>
      </w:pPr>
      <w:r>
        <w:tab/>
        <w:t>Оговорены установление, перерасчет, начисление доплаты и организация ее доставки.</w:t>
      </w:r>
    </w:p>
    <w:p w:rsidR="00933311" w:rsidRPr="002410B1" w:rsidRDefault="00933311" w:rsidP="00933311">
      <w:pPr>
        <w:tabs>
          <w:tab w:val="left" w:pos="709"/>
        </w:tabs>
      </w:pPr>
      <w:r>
        <w:tab/>
        <w:t xml:space="preserve">Доплата будет устанавливаться в </w:t>
      </w:r>
      <w:proofErr w:type="spellStart"/>
      <w:r>
        <w:t>беззаявительном</w:t>
      </w:r>
      <w:proofErr w:type="spellEnd"/>
      <w:r>
        <w:t xml:space="preserve"> порядке со дня </w:t>
      </w:r>
      <w:r w:rsidRPr="002410B1">
        <w:t>назначения пенсии, но не ранее возникновения права на нее. Гражданам будут направлять уведомления о назначении доплаты.</w:t>
      </w:r>
    </w:p>
    <w:p w:rsidR="00933311" w:rsidRPr="002410B1" w:rsidRDefault="00933311" w:rsidP="00933311">
      <w:pPr>
        <w:tabs>
          <w:tab w:val="left" w:pos="709"/>
        </w:tabs>
      </w:pPr>
    </w:p>
    <w:p w:rsidR="00933311" w:rsidRPr="0043427B" w:rsidRDefault="00933311" w:rsidP="00933311">
      <w:pPr>
        <w:tabs>
          <w:tab w:val="left" w:pos="709"/>
        </w:tabs>
        <w:rPr>
          <w:b/>
        </w:rPr>
      </w:pPr>
      <w:r w:rsidRPr="002410B1">
        <w:rPr>
          <w:b/>
        </w:rPr>
        <w:tab/>
        <w:t xml:space="preserve">«Профилактика нарушений. Доклад с руководством по соблюдению обязательных требований, дающих разъяснение, какое </w:t>
      </w:r>
      <w:r w:rsidRPr="0043427B">
        <w:rPr>
          <w:b/>
        </w:rPr>
        <w:t>поведение является правомерным, а также разъяснение новых требований нормативных правовых актов за II квартал 2021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</w:t>
      </w:r>
      <w:r>
        <w:rPr>
          <w:b/>
        </w:rPr>
        <w:t>»</w:t>
      </w:r>
      <w:r w:rsidRPr="0043427B">
        <w:rPr>
          <w:b/>
        </w:rPr>
        <w:t xml:space="preserve"> (утвержден </w:t>
      </w:r>
      <w:proofErr w:type="spellStart"/>
      <w:r w:rsidRPr="0043427B">
        <w:rPr>
          <w:b/>
        </w:rPr>
        <w:t>Рострудом</w:t>
      </w:r>
      <w:proofErr w:type="spellEnd"/>
      <w:r w:rsidRPr="0043427B">
        <w:rPr>
          <w:b/>
        </w:rPr>
        <w:t>)</w:t>
      </w:r>
    </w:p>
    <w:p w:rsidR="00933311" w:rsidRDefault="00933311" w:rsidP="00933311">
      <w:pPr>
        <w:tabs>
          <w:tab w:val="left" w:pos="709"/>
        </w:tabs>
      </w:pPr>
      <w:r>
        <w:tab/>
        <w:t xml:space="preserve">Разъяснены особенности расторжения трудового договора при неоднократном неисполнении работником, имеющим дисциплинарное взыскание, без уважительных причин трудовых обязанностей </w:t>
      </w:r>
    </w:p>
    <w:p w:rsidR="00933311" w:rsidRDefault="00933311" w:rsidP="00933311">
      <w:pPr>
        <w:tabs>
          <w:tab w:val="left" w:pos="709"/>
        </w:tabs>
      </w:pPr>
      <w:r>
        <w:tab/>
        <w:t xml:space="preserve">Сообщается, в частности, что работник может быть уволен по указанному основанию при условии неоднократности (два и более раз) его привлечения к дисциплинарной ответственности. Неоднократным будет привлечение к ответственности как в случае продолжения работником своего неправомерного поведения (например, при уклонении от прохождения обязательного медосмотра), так и в случае совершения нового нарушения, никак не связанного с первым, (например, опоздания на работу). </w:t>
      </w:r>
    </w:p>
    <w:p w:rsidR="00933311" w:rsidRDefault="00933311" w:rsidP="00933311">
      <w:pPr>
        <w:tabs>
          <w:tab w:val="left" w:pos="709"/>
        </w:tabs>
      </w:pPr>
      <w:r>
        <w:tab/>
        <w:t xml:space="preserve">Для увольнения по п. 5 ч. 1 ст. 81 ТК РФ работник должен иметь не снятое или не погашенное дисциплинарное взыскание (замечание, выговор). 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взыскания, поскольку взыскание погашается. </w:t>
      </w:r>
    </w:p>
    <w:p w:rsidR="00933311" w:rsidRDefault="00933311" w:rsidP="00933311">
      <w:pPr>
        <w:tabs>
          <w:tab w:val="left" w:pos="709"/>
        </w:tabs>
      </w:pPr>
      <w:r>
        <w:tab/>
        <w:t xml:space="preserve">Представлены разъяснения: </w:t>
      </w:r>
    </w:p>
    <w:p w:rsidR="00933311" w:rsidRDefault="00933311" w:rsidP="00933311">
      <w:pPr>
        <w:tabs>
          <w:tab w:val="left" w:pos="709"/>
        </w:tabs>
      </w:pPr>
      <w:r>
        <w:tab/>
        <w:t xml:space="preserve">по вопросу сокращенного рабочего времени для несовершеннолетних работников, для работников, являющихся инвалидами, для работников, занятых на работах с вредными или опасными условиями труда, для медицинских работников, для педагогов; </w:t>
      </w:r>
    </w:p>
    <w:p w:rsidR="00933311" w:rsidRDefault="00933311" w:rsidP="00933311">
      <w:pPr>
        <w:tabs>
          <w:tab w:val="left" w:pos="709"/>
        </w:tabs>
      </w:pPr>
      <w:r>
        <w:tab/>
      </w:r>
    </w:p>
    <w:p w:rsidR="00933311" w:rsidRPr="00B43C7C" w:rsidRDefault="00933311" w:rsidP="00933311">
      <w:pPr>
        <w:tabs>
          <w:tab w:val="left" w:pos="709"/>
        </w:tabs>
        <w:rPr>
          <w:b/>
        </w:rPr>
      </w:pPr>
      <w:r>
        <w:tab/>
      </w:r>
      <w:r w:rsidRPr="00506259">
        <w:rPr>
          <w:b/>
        </w:rPr>
        <w:t xml:space="preserve">Приказ МВД России от 23 июня 2021 г. № 469 «Об утверждении </w:t>
      </w:r>
      <w:r w:rsidRPr="00B43C7C">
        <w:rPr>
          <w:b/>
        </w:rPr>
        <w:t>формы уведомления об организованной перевозке группы детей автобусами</w:t>
      </w:r>
      <w:r>
        <w:rPr>
          <w:b/>
        </w:rPr>
        <w:t>»</w:t>
      </w:r>
    </w:p>
    <w:p w:rsidR="00933311" w:rsidRDefault="00933311" w:rsidP="00933311">
      <w:pPr>
        <w:tabs>
          <w:tab w:val="left" w:pos="709"/>
        </w:tabs>
      </w:pPr>
      <w:r>
        <w:tab/>
        <w:t>На 2021-2026 гг. были установлены правила организованной перевозки группы детей автобусами. Так, если перевозка осуществляется одним или двумя автобусами, перед ее началом в подразделение ГИБДД на районном уровне по месту отправления подается уведомление об организованной перевозке группы детей. МВД утвердило его форму.</w:t>
      </w:r>
    </w:p>
    <w:p w:rsidR="00933311" w:rsidRDefault="00933311" w:rsidP="00933311">
      <w:pPr>
        <w:tabs>
          <w:tab w:val="left" w:pos="709"/>
        </w:tabs>
      </w:pPr>
      <w:r>
        <w:tab/>
        <w:t>В уведомлении указываются информация об организаторе перевозки и о перевозчике; сведения об автобусе, о водителе и о маршруте. Также приводится информация о лицах, находящихся в автобусе в процессе перевозки, за исключением водителя.</w:t>
      </w:r>
    </w:p>
    <w:p w:rsidR="00933311" w:rsidRDefault="00933311" w:rsidP="00933311">
      <w:pPr>
        <w:tabs>
          <w:tab w:val="left" w:pos="709"/>
        </w:tabs>
      </w:pPr>
      <w:r>
        <w:tab/>
        <w:t>Прежний порядок подачи указанного уведомления признан утратившим силу.</w:t>
      </w:r>
    </w:p>
    <w:p w:rsidR="00933311" w:rsidRDefault="00933311" w:rsidP="00933311">
      <w:pPr>
        <w:tabs>
          <w:tab w:val="left" w:pos="709"/>
        </w:tabs>
        <w:rPr>
          <w:b/>
        </w:rPr>
      </w:pPr>
    </w:p>
    <w:p w:rsidR="00933311" w:rsidRPr="00C226DC" w:rsidRDefault="00933311" w:rsidP="00933311">
      <w:pPr>
        <w:tabs>
          <w:tab w:val="left" w:pos="709"/>
        </w:tabs>
        <w:rPr>
          <w:b/>
        </w:rPr>
      </w:pPr>
      <w:r w:rsidRPr="00C226DC">
        <w:rPr>
          <w:b/>
        </w:rPr>
        <w:lastRenderedPageBreak/>
        <w:tab/>
      </w:r>
      <w:proofErr w:type="gramStart"/>
      <w:r w:rsidRPr="00C226DC">
        <w:rPr>
          <w:b/>
        </w:rPr>
        <w:t xml:space="preserve">Информация </w:t>
      </w:r>
      <w:proofErr w:type="spellStart"/>
      <w:r w:rsidRPr="00C226DC">
        <w:rPr>
          <w:b/>
        </w:rPr>
        <w:t>Рособрнадзора</w:t>
      </w:r>
      <w:proofErr w:type="spellEnd"/>
      <w:r w:rsidRPr="00C226DC">
        <w:rPr>
          <w:b/>
        </w:rPr>
        <w:t xml:space="preserve"> «Исчерпывающий перечень документов и (или) информации, </w:t>
      </w:r>
      <w:proofErr w:type="spellStart"/>
      <w:r w:rsidRPr="00C226DC">
        <w:rPr>
          <w:b/>
        </w:rPr>
        <w:t>истребуемых</w:t>
      </w:r>
      <w:proofErr w:type="spellEnd"/>
      <w:r w:rsidRPr="00C226DC">
        <w:rPr>
          <w:b/>
        </w:rPr>
        <w:t xml:space="preserve"> при осуществлении Федеральной службой по надзору в сфере образования и науки федерального государственного контроля (надзора) в сфере образования у контролируемых лиц (организаций, осуществляющих образовательную деятельность (далее - организация)»</w:t>
      </w:r>
      <w:proofErr w:type="gramEnd"/>
    </w:p>
    <w:p w:rsidR="00933311" w:rsidRDefault="00933311" w:rsidP="00933311">
      <w:pPr>
        <w:tabs>
          <w:tab w:val="left" w:pos="709"/>
        </w:tabs>
      </w:pPr>
      <w:r>
        <w:tab/>
        <w:t xml:space="preserve">Установлен исчерпывающий перечень документов, </w:t>
      </w:r>
      <w:proofErr w:type="spellStart"/>
      <w:r>
        <w:t>истребуемых</w:t>
      </w:r>
      <w:proofErr w:type="spellEnd"/>
      <w:r>
        <w:t xml:space="preserve"> у контролируемых лиц при осуществлении </w:t>
      </w:r>
      <w:proofErr w:type="spellStart"/>
      <w:r>
        <w:t>Рособрнадзором</w:t>
      </w:r>
      <w:proofErr w:type="spellEnd"/>
      <w:r>
        <w:t xml:space="preserve"> федерального государственного контроля (надзора) в сфере образования</w:t>
      </w:r>
    </w:p>
    <w:p w:rsidR="00933311" w:rsidRDefault="00933311" w:rsidP="00933311">
      <w:pPr>
        <w:tabs>
          <w:tab w:val="left" w:pos="709"/>
        </w:tabs>
      </w:pPr>
      <w:r>
        <w:tab/>
        <w:t>Среди таких документов в том числе:</w:t>
      </w:r>
    </w:p>
    <w:p w:rsidR="00933311" w:rsidRDefault="00933311" w:rsidP="00933311">
      <w:pPr>
        <w:tabs>
          <w:tab w:val="left" w:pos="709"/>
        </w:tabs>
      </w:pPr>
      <w:r>
        <w:tab/>
        <w:t>документы и (или) информация, содержащие сведения о разработке и реализации организацией образовательных программ;</w:t>
      </w:r>
    </w:p>
    <w:p w:rsidR="00933311" w:rsidRDefault="00933311" w:rsidP="00933311">
      <w:pPr>
        <w:tabs>
          <w:tab w:val="left" w:pos="709"/>
        </w:tabs>
      </w:pPr>
      <w:r>
        <w:tab/>
        <w:t>документы, подтверждающие наличие в штате организации или привлечение ею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установленным требованиям;</w:t>
      </w:r>
    </w:p>
    <w:p w:rsidR="00933311" w:rsidRDefault="00933311" w:rsidP="00933311">
      <w:pPr>
        <w:tabs>
          <w:tab w:val="left" w:pos="709"/>
        </w:tabs>
      </w:pPr>
      <w:r>
        <w:tab/>
        <w:t>документы и (или) информация, подтверждающие соблюдение установленных законодательством прав обучающихся;</w:t>
      </w:r>
    </w:p>
    <w:p w:rsidR="00933311" w:rsidRDefault="00933311" w:rsidP="00933311">
      <w:pPr>
        <w:tabs>
          <w:tab w:val="left" w:pos="709"/>
        </w:tabs>
      </w:pPr>
      <w:r>
        <w:tab/>
        <w:t>документы и (или) информация об организации и проведении приема на обучение;</w:t>
      </w:r>
    </w:p>
    <w:p w:rsidR="00933311" w:rsidRDefault="00933311" w:rsidP="00933311">
      <w:pPr>
        <w:tabs>
          <w:tab w:val="left" w:pos="709"/>
        </w:tabs>
      </w:pPr>
      <w:r>
        <w:tab/>
        <w:t>документы и (или) информация об организации и проведении итоговой аттестации, государственной итоговой аттестации.</w:t>
      </w:r>
    </w:p>
    <w:p w:rsidR="00B95424" w:rsidRDefault="00B95424" w:rsidP="00726913">
      <w:pPr>
        <w:jc w:val="left"/>
        <w:rPr>
          <w:sz w:val="24"/>
          <w:szCs w:val="24"/>
        </w:rPr>
      </w:pPr>
    </w:p>
    <w:p w:rsidR="00B95424" w:rsidRDefault="00B95424" w:rsidP="00726913">
      <w:pPr>
        <w:jc w:val="left"/>
        <w:rPr>
          <w:sz w:val="24"/>
          <w:szCs w:val="24"/>
        </w:rPr>
      </w:pPr>
    </w:p>
    <w:p w:rsidR="00B95424" w:rsidRDefault="00B95424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p w:rsidR="00933311" w:rsidRDefault="00933311" w:rsidP="00726913">
      <w:pPr>
        <w:jc w:val="left"/>
        <w:rPr>
          <w:sz w:val="24"/>
          <w:szCs w:val="24"/>
        </w:rPr>
      </w:pPr>
    </w:p>
    <w:sectPr w:rsidR="00933311" w:rsidSect="00651F94">
      <w:pgSz w:w="11906" w:h="16838" w:code="9"/>
      <w:pgMar w:top="567" w:right="567" w:bottom="567" w:left="851" w:header="709" w:footer="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8D"/>
    <w:rsid w:val="00006005"/>
    <w:rsid w:val="00013BF7"/>
    <w:rsid w:val="000A0A0B"/>
    <w:rsid w:val="000C2BC0"/>
    <w:rsid w:val="000C72F2"/>
    <w:rsid w:val="000D7878"/>
    <w:rsid w:val="000F661D"/>
    <w:rsid w:val="00103727"/>
    <w:rsid w:val="001363CE"/>
    <w:rsid w:val="0016528F"/>
    <w:rsid w:val="00197C9D"/>
    <w:rsid w:val="001A7F89"/>
    <w:rsid w:val="001D3BF6"/>
    <w:rsid w:val="00204F9C"/>
    <w:rsid w:val="00221088"/>
    <w:rsid w:val="002278D0"/>
    <w:rsid w:val="00242021"/>
    <w:rsid w:val="00263C07"/>
    <w:rsid w:val="00277E87"/>
    <w:rsid w:val="002979CD"/>
    <w:rsid w:val="002A380E"/>
    <w:rsid w:val="002C7FE2"/>
    <w:rsid w:val="002D3F2D"/>
    <w:rsid w:val="002F2F41"/>
    <w:rsid w:val="00326795"/>
    <w:rsid w:val="00343482"/>
    <w:rsid w:val="003450DB"/>
    <w:rsid w:val="003605B3"/>
    <w:rsid w:val="003874C7"/>
    <w:rsid w:val="0041082F"/>
    <w:rsid w:val="00426ACD"/>
    <w:rsid w:val="00451FD3"/>
    <w:rsid w:val="00480AE5"/>
    <w:rsid w:val="004C11ED"/>
    <w:rsid w:val="004F5D4D"/>
    <w:rsid w:val="00505B1F"/>
    <w:rsid w:val="005A1584"/>
    <w:rsid w:val="005E4E27"/>
    <w:rsid w:val="0063468F"/>
    <w:rsid w:val="00651F94"/>
    <w:rsid w:val="00694794"/>
    <w:rsid w:val="00696B4F"/>
    <w:rsid w:val="00696C82"/>
    <w:rsid w:val="007037CD"/>
    <w:rsid w:val="00726913"/>
    <w:rsid w:val="007A6102"/>
    <w:rsid w:val="007B0BB7"/>
    <w:rsid w:val="007B149C"/>
    <w:rsid w:val="007B1BD0"/>
    <w:rsid w:val="007D7688"/>
    <w:rsid w:val="007F3F78"/>
    <w:rsid w:val="00800CD7"/>
    <w:rsid w:val="0085534D"/>
    <w:rsid w:val="008B2285"/>
    <w:rsid w:val="008B4089"/>
    <w:rsid w:val="008D1304"/>
    <w:rsid w:val="008D36E9"/>
    <w:rsid w:val="008E3FD6"/>
    <w:rsid w:val="00907040"/>
    <w:rsid w:val="00925C66"/>
    <w:rsid w:val="00933311"/>
    <w:rsid w:val="00934B1A"/>
    <w:rsid w:val="0094348D"/>
    <w:rsid w:val="009C2195"/>
    <w:rsid w:val="009F0763"/>
    <w:rsid w:val="00A2038E"/>
    <w:rsid w:val="00A41689"/>
    <w:rsid w:val="00AC56B2"/>
    <w:rsid w:val="00AD3DB0"/>
    <w:rsid w:val="00AE1C9D"/>
    <w:rsid w:val="00B26259"/>
    <w:rsid w:val="00B54A01"/>
    <w:rsid w:val="00B95424"/>
    <w:rsid w:val="00BC73CC"/>
    <w:rsid w:val="00BC74E3"/>
    <w:rsid w:val="00BE0745"/>
    <w:rsid w:val="00C03B85"/>
    <w:rsid w:val="00C22021"/>
    <w:rsid w:val="00C276E4"/>
    <w:rsid w:val="00C352CD"/>
    <w:rsid w:val="00C74FB4"/>
    <w:rsid w:val="00CC060F"/>
    <w:rsid w:val="00D31EFD"/>
    <w:rsid w:val="00D56409"/>
    <w:rsid w:val="00D66137"/>
    <w:rsid w:val="00D858A2"/>
    <w:rsid w:val="00DB68AB"/>
    <w:rsid w:val="00DD1762"/>
    <w:rsid w:val="00E1205F"/>
    <w:rsid w:val="00E4556D"/>
    <w:rsid w:val="00E778F3"/>
    <w:rsid w:val="00E817E2"/>
    <w:rsid w:val="00EB04F6"/>
    <w:rsid w:val="00F016B1"/>
    <w:rsid w:val="00F477A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Pr>
      <w:rFonts w:ascii="Segoe UI" w:hAnsi="Segoe UI"/>
      <w:sz w:val="18"/>
    </w:rPr>
  </w:style>
  <w:style w:type="paragraph" w:styleId="aa">
    <w:name w:val="Normal (Web)"/>
    <w:basedOn w:val="a"/>
    <w:semiHidden/>
    <w:pPr>
      <w:spacing w:before="100" w:beforeAutospacing="1" w:after="100" w:afterAutospacing="1"/>
      <w:jc w:val="left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d">
    <w:name w:val="Гипертекстовая ссылка"/>
    <w:basedOn w:val="a0"/>
    <w:rPr>
      <w:color w:val="106BBE"/>
    </w:rPr>
  </w:style>
  <w:style w:type="character" w:customStyle="1" w:styleId="ae">
    <w:name w:val="Цветовое выделение"/>
    <w:rPr>
      <w:b/>
      <w:color w:val="26282F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character" w:customStyle="1" w:styleId="af">
    <w:name w:val="Цветовое выделение для Текст"/>
    <w:rPr>
      <w:rFonts w:ascii="Times New Roman CYR" w:hAnsi="Times New Roman CYR"/>
      <w:sz w:val="24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Прижатый влево"/>
    <w:basedOn w:val="a"/>
    <w:next w:val="a"/>
    <w:uiPriority w:val="99"/>
    <w:rsid w:val="00F477A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7B149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Pr>
      <w:rFonts w:ascii="Segoe UI" w:hAnsi="Segoe UI"/>
      <w:sz w:val="18"/>
    </w:rPr>
  </w:style>
  <w:style w:type="paragraph" w:styleId="aa">
    <w:name w:val="Normal (Web)"/>
    <w:basedOn w:val="a"/>
    <w:semiHidden/>
    <w:pPr>
      <w:spacing w:before="100" w:beforeAutospacing="1" w:after="100" w:afterAutospacing="1"/>
      <w:jc w:val="left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d">
    <w:name w:val="Гипертекстовая ссылка"/>
    <w:basedOn w:val="a0"/>
    <w:rPr>
      <w:color w:val="106BBE"/>
    </w:rPr>
  </w:style>
  <w:style w:type="character" w:customStyle="1" w:styleId="ae">
    <w:name w:val="Цветовое выделение"/>
    <w:rPr>
      <w:b/>
      <w:color w:val="26282F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character" w:customStyle="1" w:styleId="af">
    <w:name w:val="Цветовое выделение для Текст"/>
    <w:rPr>
      <w:rFonts w:ascii="Times New Roman CYR" w:hAnsi="Times New Roman CYR"/>
      <w:sz w:val="24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Прижатый влево"/>
    <w:basedOn w:val="a"/>
    <w:next w:val="a"/>
    <w:uiPriority w:val="99"/>
    <w:rsid w:val="00F477A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7B149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39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Natalia</cp:lastModifiedBy>
  <cp:revision>2</cp:revision>
  <cp:lastPrinted>2021-10-15T05:52:00Z</cp:lastPrinted>
  <dcterms:created xsi:type="dcterms:W3CDTF">2021-11-15T08:25:00Z</dcterms:created>
  <dcterms:modified xsi:type="dcterms:W3CDTF">2021-11-15T08:25:00Z</dcterms:modified>
</cp:coreProperties>
</file>